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0ADA82" w14:textId="5AA5F553" w:rsidR="005C5328" w:rsidRPr="0015473F" w:rsidRDefault="005C5328" w:rsidP="005C5328">
      <w:pPr>
        <w:ind w:right="-330"/>
        <w:rPr>
          <w:rFonts w:asciiTheme="minorHAnsi" w:hAnsiTheme="minorHAnsi"/>
          <w:bCs/>
        </w:rPr>
      </w:pPr>
      <w:r w:rsidRPr="0015473F">
        <w:rPr>
          <w:rFonts w:asciiTheme="minorHAnsi" w:hAnsiTheme="minorHAnsi"/>
          <w:bCs/>
        </w:rPr>
        <w:t>Cartella Stampa</w:t>
      </w:r>
    </w:p>
    <w:p w14:paraId="5CAAB5A9" w14:textId="52AF15DB" w:rsidR="00A75103" w:rsidRPr="00E83314" w:rsidRDefault="0015473F" w:rsidP="0015473F">
      <w:pPr>
        <w:ind w:right="-330"/>
        <w:rPr>
          <w:rFonts w:asciiTheme="minorHAnsi" w:hAnsiTheme="minorHAnsi"/>
          <w:b/>
          <w:bCs/>
          <w:sz w:val="32"/>
          <w:szCs w:val="32"/>
        </w:rPr>
      </w:pPr>
      <w:r w:rsidRPr="0015473F">
        <w:rPr>
          <w:rFonts w:asciiTheme="minorHAnsi" w:hAnsiTheme="minorHAnsi"/>
          <w:b/>
          <w:bCs/>
          <w:sz w:val="32"/>
          <w:szCs w:val="32"/>
        </w:rPr>
        <w:t>Arriva XPENG G9:</w:t>
      </w:r>
      <w:r w:rsidR="00710D8F">
        <w:rPr>
          <w:rFonts w:asciiTheme="minorHAnsi" w:hAnsiTheme="minorHAnsi"/>
          <w:b/>
          <w:bCs/>
          <w:sz w:val="32"/>
          <w:szCs w:val="32"/>
        </w:rPr>
        <w:t xml:space="preserve"> </w:t>
      </w:r>
      <w:r w:rsidRPr="0015473F">
        <w:rPr>
          <w:rFonts w:asciiTheme="minorHAnsi" w:hAnsiTheme="minorHAnsi"/>
          <w:b/>
          <w:bCs/>
          <w:sz w:val="32"/>
          <w:szCs w:val="32"/>
        </w:rPr>
        <w:t>tecnologia</w:t>
      </w:r>
      <w:r w:rsidR="00710D8F">
        <w:rPr>
          <w:rFonts w:asciiTheme="minorHAnsi" w:hAnsiTheme="minorHAnsi"/>
          <w:b/>
          <w:bCs/>
          <w:sz w:val="32"/>
          <w:szCs w:val="32"/>
        </w:rPr>
        <w:t>, qualità e</w:t>
      </w:r>
      <w:r w:rsidRPr="0015473F">
        <w:rPr>
          <w:rFonts w:asciiTheme="minorHAnsi" w:hAnsiTheme="minorHAnsi"/>
          <w:b/>
          <w:bCs/>
          <w:sz w:val="32"/>
          <w:szCs w:val="32"/>
        </w:rPr>
        <w:t xml:space="preserve"> performance in un SUV elettrico </w:t>
      </w:r>
      <w:r w:rsidR="00E83314">
        <w:rPr>
          <w:rFonts w:asciiTheme="minorHAnsi" w:hAnsiTheme="minorHAnsi"/>
          <w:b/>
          <w:bCs/>
          <w:sz w:val="32"/>
          <w:szCs w:val="32"/>
        </w:rPr>
        <w:t>Premium all’avanguardia</w:t>
      </w:r>
    </w:p>
    <w:p w14:paraId="41F799AB" w14:textId="327DE4A4" w:rsidR="0015473F" w:rsidRPr="0015473F" w:rsidRDefault="0015473F" w:rsidP="00E83314">
      <w:pPr>
        <w:pStyle w:val="NormaleWeb"/>
        <w:numPr>
          <w:ilvl w:val="0"/>
          <w:numId w:val="14"/>
        </w:numPr>
        <w:jc w:val="both"/>
        <w:rPr>
          <w:rFonts w:asciiTheme="minorHAnsi" w:hAnsiTheme="minorHAnsi"/>
          <w:sz w:val="22"/>
          <w:szCs w:val="22"/>
        </w:rPr>
      </w:pPr>
      <w:r w:rsidRPr="0015473F">
        <w:rPr>
          <w:rStyle w:val="Enfasigrassetto"/>
          <w:rFonts w:asciiTheme="minorHAnsi" w:eastAsiaTheme="majorEastAsia" w:hAnsiTheme="minorHAnsi"/>
          <w:sz w:val="22"/>
          <w:szCs w:val="22"/>
        </w:rPr>
        <w:t>XPENG debutta in Italia</w:t>
      </w:r>
      <w:r w:rsidRPr="0015473F">
        <w:rPr>
          <w:rFonts w:asciiTheme="minorHAnsi" w:hAnsiTheme="minorHAnsi"/>
          <w:sz w:val="22"/>
          <w:szCs w:val="22"/>
        </w:rPr>
        <w:t>: A partire da giugno 2025, il brand cinese 100% elettrico entra nel mercato italiano con i modelli G6 e il SUV premium G9.</w:t>
      </w:r>
    </w:p>
    <w:p w14:paraId="52CEFE66" w14:textId="22B9270B" w:rsidR="0015473F" w:rsidRPr="0015473F" w:rsidRDefault="0015473F" w:rsidP="00E83314">
      <w:pPr>
        <w:pStyle w:val="NormaleWeb"/>
        <w:numPr>
          <w:ilvl w:val="0"/>
          <w:numId w:val="14"/>
        </w:numPr>
        <w:jc w:val="both"/>
        <w:rPr>
          <w:rFonts w:asciiTheme="minorHAnsi" w:hAnsiTheme="minorHAnsi"/>
          <w:sz w:val="22"/>
          <w:szCs w:val="22"/>
        </w:rPr>
      </w:pPr>
      <w:r w:rsidRPr="0015473F">
        <w:rPr>
          <w:rStyle w:val="Enfasigrassetto"/>
          <w:rFonts w:asciiTheme="minorHAnsi" w:eastAsiaTheme="majorEastAsia" w:hAnsiTheme="minorHAnsi"/>
          <w:sz w:val="22"/>
          <w:szCs w:val="22"/>
        </w:rPr>
        <w:t>XPENG G9: tecnologia all’avanguardia</w:t>
      </w:r>
      <w:r w:rsidRPr="0015473F">
        <w:rPr>
          <w:rFonts w:asciiTheme="minorHAnsi" w:hAnsiTheme="minorHAnsi"/>
          <w:sz w:val="22"/>
          <w:szCs w:val="22"/>
        </w:rPr>
        <w:t xml:space="preserve">: Architettura elettrica a 800V, autonomia fino a 570 km (WLTP), ricarica ultrarapida </w:t>
      </w:r>
      <w:r w:rsidRPr="00D01F79">
        <w:rPr>
          <w:rFonts w:asciiTheme="minorHAnsi" w:hAnsiTheme="minorHAnsi"/>
          <w:sz w:val="22"/>
          <w:szCs w:val="22"/>
        </w:rPr>
        <w:t>(100 km in 5 min),</w:t>
      </w:r>
      <w:r w:rsidRPr="0015473F">
        <w:rPr>
          <w:rFonts w:asciiTheme="minorHAnsi" w:hAnsiTheme="minorHAnsi"/>
          <w:sz w:val="22"/>
          <w:szCs w:val="22"/>
        </w:rPr>
        <w:t xml:space="preserve"> XPILOT ADAS avanzato e connettività completa.</w:t>
      </w:r>
    </w:p>
    <w:p w14:paraId="6A02819E" w14:textId="408B57B1" w:rsidR="0015473F" w:rsidRPr="0015473F" w:rsidRDefault="0015473F" w:rsidP="00E83314">
      <w:pPr>
        <w:pStyle w:val="NormaleWeb"/>
        <w:numPr>
          <w:ilvl w:val="0"/>
          <w:numId w:val="14"/>
        </w:numPr>
        <w:jc w:val="both"/>
        <w:rPr>
          <w:rFonts w:asciiTheme="minorHAnsi" w:hAnsiTheme="minorHAnsi"/>
          <w:sz w:val="22"/>
          <w:szCs w:val="22"/>
        </w:rPr>
      </w:pPr>
      <w:r w:rsidRPr="0015473F">
        <w:rPr>
          <w:rStyle w:val="Enfasigrassetto"/>
          <w:rFonts w:asciiTheme="minorHAnsi" w:eastAsiaTheme="majorEastAsia" w:hAnsiTheme="minorHAnsi"/>
          <w:sz w:val="22"/>
          <w:szCs w:val="22"/>
        </w:rPr>
        <w:t>Design e comfort premium</w:t>
      </w:r>
      <w:r w:rsidRPr="0015473F">
        <w:rPr>
          <w:rFonts w:asciiTheme="minorHAnsi" w:hAnsiTheme="minorHAnsi"/>
          <w:sz w:val="22"/>
          <w:szCs w:val="22"/>
        </w:rPr>
        <w:t xml:space="preserve">: </w:t>
      </w:r>
      <w:r w:rsidR="003C4646">
        <w:rPr>
          <w:rFonts w:asciiTheme="minorHAnsi" w:hAnsiTheme="minorHAnsi"/>
          <w:sz w:val="22"/>
          <w:szCs w:val="22"/>
        </w:rPr>
        <w:t>Design raffinato</w:t>
      </w:r>
      <w:r w:rsidRPr="0015473F">
        <w:rPr>
          <w:rFonts w:asciiTheme="minorHAnsi" w:hAnsiTheme="minorHAnsi"/>
          <w:sz w:val="22"/>
          <w:szCs w:val="22"/>
        </w:rPr>
        <w:t xml:space="preserve">, materiali di pregio, interni spaziosi e personalizzabili, sedili riscaldabili, ventilati e massaggianti, infotainment 3D con doppio display e </w:t>
      </w:r>
      <w:r>
        <w:rPr>
          <w:rFonts w:asciiTheme="minorHAnsi" w:hAnsiTheme="minorHAnsi"/>
          <w:sz w:val="22"/>
          <w:szCs w:val="22"/>
        </w:rPr>
        <w:t>sistema</w:t>
      </w:r>
      <w:r w:rsidRPr="0015473F">
        <w:rPr>
          <w:rFonts w:asciiTheme="minorHAnsi" w:hAnsiTheme="minorHAnsi"/>
          <w:sz w:val="22"/>
          <w:szCs w:val="22"/>
        </w:rPr>
        <w:t xml:space="preserve"> </w:t>
      </w:r>
      <w:r w:rsidR="00E84DC5">
        <w:rPr>
          <w:rFonts w:asciiTheme="minorHAnsi" w:hAnsiTheme="minorHAnsi"/>
          <w:sz w:val="22"/>
          <w:szCs w:val="22"/>
        </w:rPr>
        <w:t>audio immersivo</w:t>
      </w:r>
      <w:r w:rsidRPr="0015473F">
        <w:rPr>
          <w:rFonts w:asciiTheme="minorHAnsi" w:hAnsiTheme="minorHAnsi"/>
          <w:sz w:val="22"/>
          <w:szCs w:val="22"/>
        </w:rPr>
        <w:t>.</w:t>
      </w:r>
    </w:p>
    <w:p w14:paraId="7D33802F" w14:textId="23984F60" w:rsidR="0015473F" w:rsidRPr="0015473F" w:rsidRDefault="0015473F" w:rsidP="00E83314">
      <w:pPr>
        <w:pStyle w:val="NormaleWeb"/>
        <w:numPr>
          <w:ilvl w:val="0"/>
          <w:numId w:val="14"/>
        </w:numPr>
        <w:jc w:val="both"/>
        <w:rPr>
          <w:rFonts w:asciiTheme="minorHAnsi" w:hAnsiTheme="minorHAnsi"/>
          <w:sz w:val="22"/>
          <w:szCs w:val="22"/>
        </w:rPr>
      </w:pPr>
      <w:r w:rsidRPr="0015473F">
        <w:rPr>
          <w:rStyle w:val="Enfasigrassetto"/>
          <w:rFonts w:asciiTheme="minorHAnsi" w:eastAsiaTheme="majorEastAsia" w:hAnsiTheme="minorHAnsi"/>
          <w:sz w:val="22"/>
          <w:szCs w:val="22"/>
        </w:rPr>
        <w:t>Sicurezza e prestazioni top</w:t>
      </w:r>
      <w:r w:rsidRPr="0015473F">
        <w:rPr>
          <w:rFonts w:asciiTheme="minorHAnsi" w:hAnsiTheme="minorHAnsi"/>
          <w:sz w:val="22"/>
          <w:szCs w:val="22"/>
        </w:rPr>
        <w:t>: Telaio ibrido ad alta resistenza, 7 airbag, sospensioni pneumatiche autolivellanti (su AWD), guida assistita avanzata e dotazione di sicurezza tra le più complete della categoria.</w:t>
      </w:r>
    </w:p>
    <w:p w14:paraId="3BC97998" w14:textId="3B6AB50A" w:rsidR="0015473F" w:rsidRPr="0015473F" w:rsidRDefault="0015473F" w:rsidP="00E83314">
      <w:pPr>
        <w:pStyle w:val="NormaleWeb"/>
        <w:numPr>
          <w:ilvl w:val="0"/>
          <w:numId w:val="14"/>
        </w:numPr>
        <w:jc w:val="both"/>
        <w:rPr>
          <w:rFonts w:asciiTheme="minorHAnsi" w:hAnsiTheme="minorHAnsi"/>
          <w:sz w:val="22"/>
          <w:szCs w:val="22"/>
        </w:rPr>
      </w:pPr>
      <w:bookmarkStart w:id="0" w:name="_Hlk201059448"/>
      <w:r w:rsidRPr="0015473F">
        <w:rPr>
          <w:rStyle w:val="Enfasigrassetto"/>
          <w:rFonts w:asciiTheme="minorHAnsi" w:eastAsiaTheme="majorEastAsia" w:hAnsiTheme="minorHAnsi"/>
          <w:sz w:val="22"/>
          <w:szCs w:val="22"/>
        </w:rPr>
        <w:t>Prezzi e versioni</w:t>
      </w:r>
      <w:r w:rsidRPr="0015473F">
        <w:rPr>
          <w:rFonts w:asciiTheme="minorHAnsi" w:hAnsiTheme="minorHAnsi"/>
          <w:sz w:val="22"/>
          <w:szCs w:val="22"/>
        </w:rPr>
        <w:t xml:space="preserve">: </w:t>
      </w:r>
      <w:r w:rsidR="00E84DC5">
        <w:rPr>
          <w:rFonts w:asciiTheme="minorHAnsi" w:hAnsiTheme="minorHAnsi"/>
          <w:sz w:val="22"/>
          <w:szCs w:val="22"/>
        </w:rPr>
        <w:t>XPENG G9 è d</w:t>
      </w:r>
      <w:r w:rsidRPr="0015473F">
        <w:rPr>
          <w:rFonts w:asciiTheme="minorHAnsi" w:hAnsiTheme="minorHAnsi"/>
          <w:sz w:val="22"/>
          <w:szCs w:val="22"/>
        </w:rPr>
        <w:t xml:space="preserve">isponibile </w:t>
      </w:r>
      <w:r>
        <w:rPr>
          <w:rFonts w:asciiTheme="minorHAnsi" w:hAnsiTheme="minorHAnsi"/>
          <w:sz w:val="22"/>
          <w:szCs w:val="22"/>
        </w:rPr>
        <w:t xml:space="preserve">a partire </w:t>
      </w:r>
      <w:r w:rsidRPr="0015473F">
        <w:rPr>
          <w:rFonts w:asciiTheme="minorHAnsi" w:hAnsiTheme="minorHAnsi"/>
          <w:sz w:val="22"/>
          <w:szCs w:val="22"/>
        </w:rPr>
        <w:t xml:space="preserve">da 61.170 € </w:t>
      </w:r>
      <w:r>
        <w:rPr>
          <w:rFonts w:asciiTheme="minorHAnsi" w:hAnsiTheme="minorHAnsi"/>
          <w:sz w:val="22"/>
          <w:szCs w:val="22"/>
        </w:rPr>
        <w:t>chiavi in mano</w:t>
      </w:r>
      <w:r w:rsidR="00E8102B">
        <w:rPr>
          <w:rFonts w:asciiTheme="minorHAnsi" w:hAnsiTheme="minorHAnsi"/>
          <w:sz w:val="22"/>
          <w:szCs w:val="22"/>
        </w:rPr>
        <w:t xml:space="preserve"> (in promozione lancio a </w:t>
      </w:r>
      <w:r w:rsidR="000A0A30" w:rsidRPr="000A0A30">
        <w:rPr>
          <w:rFonts w:asciiTheme="minorHAnsi" w:hAnsiTheme="minorHAnsi"/>
          <w:sz w:val="22"/>
          <w:szCs w:val="22"/>
        </w:rPr>
        <w:t>55.790€ messa su strada e IPT escluse</w:t>
      </w:r>
      <w:r w:rsidR="00E8102B">
        <w:rPr>
          <w:rFonts w:asciiTheme="minorHAnsi" w:hAnsiTheme="minorHAnsi"/>
          <w:sz w:val="22"/>
          <w:szCs w:val="22"/>
        </w:rPr>
        <w:t>)</w:t>
      </w:r>
      <w:r>
        <w:rPr>
          <w:rFonts w:asciiTheme="minorHAnsi" w:hAnsiTheme="minorHAnsi"/>
          <w:sz w:val="22"/>
          <w:szCs w:val="22"/>
        </w:rPr>
        <w:t xml:space="preserve"> </w:t>
      </w:r>
      <w:r w:rsidRPr="0015473F">
        <w:rPr>
          <w:rFonts w:asciiTheme="minorHAnsi" w:hAnsiTheme="minorHAnsi"/>
          <w:sz w:val="22"/>
          <w:szCs w:val="22"/>
        </w:rPr>
        <w:t>con differenti configurazioni di batteria, trazione e autonomia.</w:t>
      </w:r>
    </w:p>
    <w:bookmarkEnd w:id="0"/>
    <w:p w14:paraId="06A5683D" w14:textId="021784A7" w:rsidR="007749DB" w:rsidRPr="0015473F" w:rsidRDefault="00D23EBD" w:rsidP="007749DB">
      <w:pPr>
        <w:spacing w:line="259" w:lineRule="auto"/>
        <w:jc w:val="both"/>
        <w:rPr>
          <w:rFonts w:asciiTheme="minorHAnsi" w:eastAsia="Yu Mincho" w:hAnsiTheme="minorHAnsi" w:cs="Arial"/>
          <w:kern w:val="2"/>
          <w:lang w:eastAsia="en-GB"/>
          <w14:ligatures w14:val="standardContextual"/>
        </w:rPr>
      </w:pPr>
      <w:r w:rsidRPr="00F2237C">
        <w:rPr>
          <w:rFonts w:asciiTheme="minorHAnsi" w:eastAsia="Yu Mincho" w:hAnsiTheme="minorHAnsi" w:cs="Arial"/>
          <w:b/>
          <w:bCs/>
          <w:kern w:val="2"/>
          <w:lang w:eastAsia="en-GB"/>
          <w14:ligatures w14:val="standardContextual"/>
        </w:rPr>
        <w:t>Pescantina (VR</w:t>
      </w:r>
      <w:r>
        <w:rPr>
          <w:rFonts w:asciiTheme="minorHAnsi" w:eastAsia="Yu Mincho" w:hAnsiTheme="minorHAnsi" w:cs="Arial"/>
          <w:b/>
          <w:bCs/>
          <w:kern w:val="2"/>
          <w:lang w:eastAsia="en-GB"/>
          <w14:ligatures w14:val="standardContextual"/>
        </w:rPr>
        <w:t>)</w:t>
      </w:r>
      <w:r w:rsidRPr="00F2237C">
        <w:rPr>
          <w:rFonts w:asciiTheme="minorHAnsi" w:eastAsia="Yu Mincho" w:hAnsiTheme="minorHAnsi" w:cs="Arial"/>
          <w:b/>
          <w:bCs/>
          <w:kern w:val="2"/>
          <w:lang w:eastAsia="en-GB"/>
          <w14:ligatures w14:val="standardContextual"/>
        </w:rPr>
        <w:t>, 18 giugno 2025</w:t>
      </w:r>
      <w:r>
        <w:rPr>
          <w:rFonts w:asciiTheme="minorHAnsi" w:eastAsia="Yu Mincho" w:hAnsiTheme="minorHAnsi" w:cs="Arial"/>
          <w:kern w:val="2"/>
          <w:lang w:eastAsia="en-GB"/>
          <w14:ligatures w14:val="standardContextual"/>
        </w:rPr>
        <w:t xml:space="preserve"> – </w:t>
      </w:r>
      <w:r w:rsidR="007749DB" w:rsidRPr="0015473F">
        <w:rPr>
          <w:rFonts w:asciiTheme="minorHAnsi" w:eastAsia="Yu Mincho" w:hAnsiTheme="minorHAnsi" w:cs="Arial"/>
          <w:kern w:val="2"/>
          <w:lang w:eastAsia="en-GB"/>
          <w14:ligatures w14:val="standardContextual"/>
        </w:rPr>
        <w:t>Il marchio automobilistico XPENG entra nel mercato italiano da giugno 2025 e si propone come un nuovo e ultramoderno protagonista. XPENG commercializza esclusivamente veicoli a propulsione elettrica (Battery Electric Vehicles, BEV).</w:t>
      </w:r>
    </w:p>
    <w:p w14:paraId="129C98F8" w14:textId="6AAFF81A"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927AB9">
        <w:rPr>
          <w:rFonts w:asciiTheme="minorHAnsi" w:eastAsia="Yu Mincho" w:hAnsiTheme="minorHAnsi" w:cs="Arial"/>
          <w:kern w:val="2"/>
          <w:lang w:eastAsia="en-GB"/>
          <w14:ligatures w14:val="standardContextual"/>
        </w:rPr>
        <w:t xml:space="preserve">XPENG, al suo debutto nel Bel Paese, propone due modelli di punta, il SUV Coupé G6 e il </w:t>
      </w:r>
      <w:r w:rsidR="00CF46D3" w:rsidRPr="00927AB9">
        <w:rPr>
          <w:rFonts w:asciiTheme="minorHAnsi" w:eastAsia="Yu Mincho" w:hAnsiTheme="minorHAnsi" w:cs="Arial"/>
          <w:kern w:val="2"/>
          <w:lang w:eastAsia="en-GB"/>
          <w14:ligatures w14:val="standardContextual"/>
        </w:rPr>
        <w:t>Flagship</w:t>
      </w:r>
      <w:r w:rsidRPr="00927AB9">
        <w:rPr>
          <w:rFonts w:asciiTheme="minorHAnsi" w:eastAsia="Yu Mincho" w:hAnsiTheme="minorHAnsi" w:cs="Arial"/>
          <w:kern w:val="2"/>
          <w:lang w:eastAsia="en-GB"/>
          <w14:ligatures w14:val="standardContextual"/>
        </w:rPr>
        <w:t xml:space="preserve"> SUV G9.</w:t>
      </w:r>
    </w:p>
    <w:p w14:paraId="1CA52D66" w14:textId="4EEC11FD"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XPENG G9</w:t>
      </w:r>
      <w:r w:rsidR="00C4170F" w:rsidRPr="0015473F">
        <w:rPr>
          <w:rFonts w:asciiTheme="minorHAnsi" w:eastAsia="Yu Mincho" w:hAnsiTheme="minorHAnsi" w:cs="Arial"/>
          <w:kern w:val="2"/>
          <w:lang w:eastAsia="en-GB"/>
          <w14:ligatures w14:val="standardContextual"/>
        </w:rPr>
        <w:t>,</w:t>
      </w:r>
      <w:r w:rsidRPr="0015473F">
        <w:rPr>
          <w:rFonts w:asciiTheme="minorHAnsi" w:eastAsia="Yu Mincho" w:hAnsiTheme="minorHAnsi" w:cs="Arial"/>
          <w:kern w:val="2"/>
          <w:lang w:eastAsia="en-GB"/>
          <w14:ligatures w14:val="standardContextual"/>
        </w:rPr>
        <w:t xml:space="preserve"> </w:t>
      </w:r>
      <w:r w:rsidR="00C4170F" w:rsidRPr="0015473F">
        <w:rPr>
          <w:rFonts w:asciiTheme="minorHAnsi" w:eastAsia="Yu Mincho" w:hAnsiTheme="minorHAnsi" w:cs="Arial"/>
          <w:kern w:val="2"/>
          <w:lang w:eastAsia="en-GB"/>
          <w14:ligatures w14:val="standardContextual"/>
        </w:rPr>
        <w:t xml:space="preserve">costruito su una architettura 100% elettrica ad alta efficienza energetica, </w:t>
      </w:r>
      <w:r w:rsidRPr="0015473F">
        <w:rPr>
          <w:rFonts w:asciiTheme="minorHAnsi" w:eastAsia="Yu Mincho" w:hAnsiTheme="minorHAnsi" w:cs="Arial"/>
          <w:kern w:val="2"/>
          <w:lang w:eastAsia="en-GB"/>
          <w14:ligatures w14:val="standardContextual"/>
        </w:rPr>
        <w:t>rappresenta lo stato dell’arte in termini di tecnologia</w:t>
      </w:r>
      <w:r w:rsidR="00C4170F" w:rsidRPr="0015473F">
        <w:rPr>
          <w:rFonts w:asciiTheme="minorHAnsi" w:eastAsia="Yu Mincho" w:hAnsiTheme="minorHAnsi" w:cs="Arial"/>
          <w:kern w:val="2"/>
          <w:lang w:eastAsia="en-GB"/>
          <w14:ligatures w14:val="standardContextual"/>
        </w:rPr>
        <w:t xml:space="preserve"> e sicurezza</w:t>
      </w:r>
      <w:r w:rsidRPr="0015473F">
        <w:rPr>
          <w:rFonts w:asciiTheme="minorHAnsi" w:eastAsia="Yu Mincho" w:hAnsiTheme="minorHAnsi" w:cs="Arial"/>
          <w:kern w:val="2"/>
          <w:lang w:eastAsia="en-GB"/>
          <w14:ligatures w14:val="standardContextual"/>
        </w:rPr>
        <w:t xml:space="preserve">. Design pulito, elegante e ricercato: ogni dettaglio è curato nel minimo aspetto al fine di rendere l’auto non solo bella ma super efficiente in termini di aerodinamicità. </w:t>
      </w:r>
    </w:p>
    <w:p w14:paraId="07CB6A97" w14:textId="7A7E6FEA"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G9 offre un’esperienza di guida sicura e rilassante grazie alla sua Smart Architecture Platform SEPA con architettura di bordo X-EEA 3.0. Intelligente e multifunzione, garantisce fino a 570 km di autonomia (WLTP) e prestazioni di ricarica ultrarapida grazie alla sua architettura a 800 V basata su piattaforma al carburo di silicio SiC. Tecnologia premium ai vertici di categoria e sicurezza a 5 stelle grazie all’innovativo sistema XPILOT, un avanzato sistema di guida assistita (ADAS) concepito per fornire un’esperienza di </w:t>
      </w:r>
      <w:r w:rsidR="00927AB9">
        <w:rPr>
          <w:rFonts w:asciiTheme="minorHAnsi" w:eastAsia="Yu Mincho" w:hAnsiTheme="minorHAnsi" w:cs="Arial"/>
          <w:kern w:val="2"/>
          <w:lang w:eastAsia="en-GB"/>
          <w14:ligatures w14:val="standardContextual"/>
        </w:rPr>
        <w:t>guida a bordo</w:t>
      </w:r>
      <w:r w:rsidRPr="0015473F">
        <w:rPr>
          <w:rFonts w:asciiTheme="minorHAnsi" w:eastAsia="Yu Mincho" w:hAnsiTheme="minorHAnsi" w:cs="Arial"/>
          <w:kern w:val="2"/>
          <w:lang w:eastAsia="en-GB"/>
          <w14:ligatures w14:val="standardContextual"/>
        </w:rPr>
        <w:t xml:space="preserve"> più serena e consapevole.</w:t>
      </w:r>
    </w:p>
    <w:p w14:paraId="21C4CFBD" w14:textId="564C9B82" w:rsidR="007749DB" w:rsidRPr="0009167C"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XPENG G9 accelera da 0 a 100 km/h in 3,9 secondi ed è in grado di aggiungere fino a 100 km di autonomia con una sessione di ricarica ultrarapida di soli cinque minuti. La ricarica della batteria dal 10% all'80% è stimata in 20 minuti </w:t>
      </w:r>
      <w:r w:rsidR="00927AB9">
        <w:rPr>
          <w:rFonts w:asciiTheme="minorHAnsi" w:eastAsia="Yu Mincho" w:hAnsiTheme="minorHAnsi" w:cs="Arial"/>
          <w:kern w:val="2"/>
          <w:lang w:eastAsia="en-GB"/>
          <w14:ligatures w14:val="standardContextual"/>
        </w:rPr>
        <w:t>c</w:t>
      </w:r>
      <w:r w:rsidR="0009167C" w:rsidRPr="00927AB9">
        <w:rPr>
          <w:rFonts w:asciiTheme="minorHAnsi" w:eastAsia="Yu Mincho" w:hAnsiTheme="minorHAnsi" w:cs="Arial"/>
          <w:kern w:val="2"/>
          <w:lang w:eastAsia="en-GB"/>
          <w14:ligatures w14:val="standardContextual"/>
        </w:rPr>
        <w:t>on potenze di ricarica di 260 kW o 300 kW a seconda della versione</w:t>
      </w:r>
      <w:r w:rsidR="006B1C2F">
        <w:rPr>
          <w:rFonts w:asciiTheme="minorHAnsi" w:eastAsia="Yu Mincho" w:hAnsiTheme="minorHAnsi" w:cs="Arial"/>
          <w:kern w:val="2"/>
          <w:lang w:eastAsia="en-GB"/>
          <w14:ligatures w14:val="standardContextual"/>
        </w:rPr>
        <w:t>/</w:t>
      </w:r>
      <w:r w:rsidR="0009167C" w:rsidRPr="00927AB9">
        <w:rPr>
          <w:rFonts w:asciiTheme="minorHAnsi" w:eastAsia="Yu Mincho" w:hAnsiTheme="minorHAnsi" w:cs="Arial"/>
          <w:kern w:val="2"/>
          <w:lang w:eastAsia="en-GB"/>
          <w14:ligatures w14:val="standardContextual"/>
        </w:rPr>
        <w:t>batteria</w:t>
      </w:r>
      <w:r w:rsidR="0009167C" w:rsidRPr="00927AB9">
        <w:rPr>
          <w:rFonts w:asciiTheme="minorHAnsi" w:hAnsiTheme="minorHAnsi"/>
          <w:kern w:val="2"/>
          <w14:ligatures w14:val="standardContextual"/>
        </w:rPr>
        <w:t>.</w:t>
      </w:r>
    </w:p>
    <w:p w14:paraId="704C8617" w14:textId="77777777" w:rsidR="00E83314" w:rsidRDefault="007749DB" w:rsidP="00E83314">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lastRenderedPageBreak/>
        <w:t>XPENG G9 è il SUV premium ideale per chi ricerca estetica, spazio, tecnologia, sicurezza all’avanguardia, un’auto connessa e a prova di futuro con aggiornamenti OTA e molto altro ancora.</w:t>
      </w:r>
      <w:r w:rsidR="00E83314" w:rsidRPr="00E83314">
        <w:rPr>
          <w:rFonts w:asciiTheme="minorHAnsi" w:eastAsia="Yu Mincho" w:hAnsiTheme="minorHAnsi" w:cs="Arial"/>
          <w:kern w:val="2"/>
          <w:lang w:eastAsia="en-GB"/>
          <w14:ligatures w14:val="standardContextual"/>
        </w:rPr>
        <w:t xml:space="preserve"> </w:t>
      </w:r>
    </w:p>
    <w:p w14:paraId="21D9E35A" w14:textId="1D88A91C" w:rsidR="00E83314" w:rsidRPr="0015473F" w:rsidRDefault="00E83314" w:rsidP="00E83314">
      <w:pPr>
        <w:spacing w:line="259" w:lineRule="auto"/>
        <w:jc w:val="both"/>
        <w:rPr>
          <w:rFonts w:asciiTheme="minorHAnsi" w:eastAsia="Yu Mincho" w:hAnsiTheme="minorHAnsi" w:cs="Arial"/>
          <w:kern w:val="2"/>
          <w:lang w:eastAsia="en-GB"/>
          <w14:ligatures w14:val="standardContextual"/>
        </w:rPr>
      </w:pPr>
      <w:bookmarkStart w:id="1" w:name="_Hlk201059281"/>
      <w:r w:rsidRPr="00482B11">
        <w:rPr>
          <w:rFonts w:asciiTheme="minorHAnsi" w:hAnsiTheme="minorHAnsi"/>
          <w:kern w:val="2"/>
          <w14:ligatures w14:val="standardContextual"/>
        </w:rPr>
        <w:t>Disponibile con trazione posteriore e All Wheel Drive, si propone con un prezzo a partire da 61.170€ chiavi in mano</w:t>
      </w:r>
      <w:r w:rsidR="007B1AD3" w:rsidRPr="00482B11">
        <w:rPr>
          <w:rFonts w:asciiTheme="minorHAnsi" w:eastAsia="Yu Mincho" w:hAnsiTheme="minorHAnsi" w:cs="Arial"/>
          <w:kern w:val="2"/>
          <w:lang w:eastAsia="en-GB"/>
          <w14:ligatures w14:val="standardContextual"/>
        </w:rPr>
        <w:t xml:space="preserve">, ma </w:t>
      </w:r>
      <w:r w:rsidR="007B1AD3" w:rsidRPr="00987216">
        <w:rPr>
          <w:rFonts w:asciiTheme="minorHAnsi" w:eastAsia="Yu Mincho" w:hAnsiTheme="minorHAnsi" w:cs="Arial"/>
          <w:b/>
          <w:bCs/>
          <w:kern w:val="2"/>
          <w:lang w:eastAsia="en-GB"/>
          <w14:ligatures w14:val="standardContextual"/>
        </w:rPr>
        <w:t>in occasione del lancio verr</w:t>
      </w:r>
      <w:r w:rsidR="00530315" w:rsidRPr="00987216">
        <w:rPr>
          <w:rFonts w:asciiTheme="minorHAnsi" w:eastAsia="Yu Mincho" w:hAnsiTheme="minorHAnsi" w:cs="Arial"/>
          <w:b/>
          <w:bCs/>
          <w:kern w:val="2"/>
          <w:lang w:eastAsia="en-GB"/>
          <w14:ligatures w14:val="standardContextual"/>
        </w:rPr>
        <w:t xml:space="preserve">à offerta al pubblico </w:t>
      </w:r>
      <w:r w:rsidR="00001198" w:rsidRPr="00987216">
        <w:rPr>
          <w:rFonts w:asciiTheme="minorHAnsi" w:eastAsia="Yu Mincho" w:hAnsiTheme="minorHAnsi" w:cs="Arial"/>
          <w:b/>
          <w:bCs/>
          <w:kern w:val="2"/>
          <w:lang w:eastAsia="en-GB"/>
          <w14:ligatures w14:val="standardContextual"/>
        </w:rPr>
        <w:t xml:space="preserve">in promo a partire da </w:t>
      </w:r>
      <w:bookmarkStart w:id="2" w:name="_Hlk201059971"/>
      <w:r w:rsidR="00001198" w:rsidRPr="00987216">
        <w:rPr>
          <w:rFonts w:asciiTheme="minorHAnsi" w:eastAsia="Yu Mincho" w:hAnsiTheme="minorHAnsi" w:cs="Arial"/>
          <w:b/>
          <w:bCs/>
          <w:kern w:val="2"/>
          <w:lang w:eastAsia="en-GB"/>
          <w14:ligatures w14:val="standardContextual"/>
        </w:rPr>
        <w:t>5</w:t>
      </w:r>
      <w:r w:rsidR="000A0A30" w:rsidRPr="00987216">
        <w:rPr>
          <w:rFonts w:asciiTheme="minorHAnsi" w:eastAsia="Yu Mincho" w:hAnsiTheme="minorHAnsi" w:cs="Arial"/>
          <w:b/>
          <w:bCs/>
          <w:kern w:val="2"/>
          <w:lang w:eastAsia="en-GB"/>
          <w14:ligatures w14:val="standardContextual"/>
        </w:rPr>
        <w:t>5</w:t>
      </w:r>
      <w:r w:rsidR="00001198" w:rsidRPr="00987216">
        <w:rPr>
          <w:rFonts w:asciiTheme="minorHAnsi" w:eastAsia="Yu Mincho" w:hAnsiTheme="minorHAnsi" w:cs="Arial"/>
          <w:b/>
          <w:bCs/>
          <w:kern w:val="2"/>
          <w:lang w:eastAsia="en-GB"/>
          <w14:ligatures w14:val="standardContextual"/>
        </w:rPr>
        <w:t>.</w:t>
      </w:r>
      <w:r w:rsidR="000A0A30" w:rsidRPr="00987216">
        <w:rPr>
          <w:rFonts w:asciiTheme="minorHAnsi" w:eastAsia="Yu Mincho" w:hAnsiTheme="minorHAnsi" w:cs="Arial"/>
          <w:b/>
          <w:bCs/>
          <w:kern w:val="2"/>
          <w:lang w:eastAsia="en-GB"/>
          <w14:ligatures w14:val="standardContextual"/>
        </w:rPr>
        <w:t>790</w:t>
      </w:r>
      <w:r w:rsidR="00001198" w:rsidRPr="00987216">
        <w:rPr>
          <w:rFonts w:asciiTheme="minorHAnsi" w:eastAsia="Yu Mincho" w:hAnsiTheme="minorHAnsi" w:cs="Arial"/>
          <w:b/>
          <w:bCs/>
          <w:kern w:val="2"/>
          <w:lang w:eastAsia="en-GB"/>
          <w14:ligatures w14:val="standardContextual"/>
        </w:rPr>
        <w:t>€</w:t>
      </w:r>
      <w:r w:rsidR="00001198" w:rsidRPr="00482B11">
        <w:rPr>
          <w:rFonts w:asciiTheme="minorHAnsi" w:eastAsia="Yu Mincho" w:hAnsiTheme="minorHAnsi" w:cs="Arial"/>
          <w:kern w:val="2"/>
          <w:lang w:eastAsia="en-GB"/>
          <w14:ligatures w14:val="standardContextual"/>
        </w:rPr>
        <w:t xml:space="preserve"> </w:t>
      </w:r>
      <w:r w:rsidR="000A0A30">
        <w:rPr>
          <w:rFonts w:asciiTheme="minorHAnsi" w:eastAsia="Yu Mincho" w:hAnsiTheme="minorHAnsi" w:cs="Arial"/>
          <w:kern w:val="2"/>
          <w:lang w:eastAsia="en-GB"/>
          <w14:ligatures w14:val="standardContextual"/>
        </w:rPr>
        <w:t>messa su strada e IPT escluse</w:t>
      </w:r>
      <w:bookmarkEnd w:id="2"/>
      <w:r w:rsidR="005E39AA">
        <w:rPr>
          <w:rFonts w:asciiTheme="minorHAnsi" w:eastAsia="Yu Mincho" w:hAnsiTheme="minorHAnsi" w:cs="Arial"/>
          <w:kern w:val="2"/>
          <w:lang w:eastAsia="en-GB"/>
          <w14:ligatures w14:val="standardContextual"/>
        </w:rPr>
        <w:t>.</w:t>
      </w:r>
    </w:p>
    <w:bookmarkEnd w:id="1"/>
    <w:p w14:paraId="70ABCCA2" w14:textId="1E8BB144" w:rsidR="00E83314" w:rsidRPr="0015473F" w:rsidRDefault="00E83314" w:rsidP="007749DB">
      <w:pPr>
        <w:spacing w:line="259" w:lineRule="auto"/>
        <w:jc w:val="both"/>
        <w:rPr>
          <w:rFonts w:asciiTheme="minorHAnsi" w:eastAsia="Yu Mincho" w:hAnsiTheme="minorHAnsi" w:cs="Arial"/>
          <w:kern w:val="2"/>
          <w:lang w:eastAsia="en-GB"/>
          <w14:ligatures w14:val="standardContextual"/>
        </w:rPr>
      </w:pPr>
      <w:r w:rsidRPr="00E83314">
        <w:rPr>
          <w:rFonts w:asciiTheme="minorHAnsi" w:eastAsia="Yu Mincho" w:hAnsiTheme="minorHAnsi" w:cs="Arial"/>
          <w:kern w:val="2"/>
          <w:lang w:eastAsia="en-GB"/>
          <w14:ligatures w14:val="standardContextual"/>
        </w:rPr>
        <w:t>“</w:t>
      </w:r>
      <w:r w:rsidRPr="001B4C63">
        <w:rPr>
          <w:rFonts w:asciiTheme="minorHAnsi" w:eastAsia="Yu Mincho" w:hAnsiTheme="minorHAnsi" w:cs="Arial"/>
          <w:i/>
          <w:iCs/>
          <w:kern w:val="2"/>
          <w:lang w:eastAsia="en-GB"/>
          <w14:ligatures w14:val="standardContextual"/>
        </w:rPr>
        <w:t>Il debutto di XPENG in Italia segna l’arrivo di una proposta dal forte contenuto tecnologico, ricca negli equipaggiamenti</w:t>
      </w:r>
      <w:r w:rsidR="00927AB9">
        <w:rPr>
          <w:rFonts w:asciiTheme="minorHAnsi" w:eastAsia="Yu Mincho" w:hAnsiTheme="minorHAnsi" w:cs="Arial"/>
          <w:i/>
          <w:iCs/>
          <w:kern w:val="2"/>
          <w:lang w:eastAsia="en-GB"/>
          <w14:ligatures w14:val="standardContextual"/>
        </w:rPr>
        <w:t>,</w:t>
      </w:r>
      <w:r w:rsidRPr="001B4C63">
        <w:rPr>
          <w:rFonts w:asciiTheme="minorHAnsi" w:eastAsia="Yu Mincho" w:hAnsiTheme="minorHAnsi" w:cs="Arial"/>
          <w:i/>
          <w:iCs/>
          <w:kern w:val="2"/>
          <w:lang w:eastAsia="en-GB"/>
          <w14:ligatures w14:val="standardContextual"/>
        </w:rPr>
        <w:t xml:space="preserve"> un design distintivo</w:t>
      </w:r>
      <w:r w:rsidR="00622B5B">
        <w:rPr>
          <w:rFonts w:asciiTheme="minorHAnsi" w:eastAsia="Yu Mincho" w:hAnsiTheme="minorHAnsi" w:cs="Arial"/>
          <w:i/>
          <w:iCs/>
          <w:kern w:val="2"/>
          <w:lang w:eastAsia="en-GB"/>
          <w14:ligatures w14:val="standardContextual"/>
        </w:rPr>
        <w:t xml:space="preserve"> e</w:t>
      </w:r>
      <w:r w:rsidRPr="001B4C63">
        <w:rPr>
          <w:rFonts w:asciiTheme="minorHAnsi" w:eastAsia="Yu Mincho" w:hAnsiTheme="minorHAnsi" w:cs="Arial"/>
          <w:i/>
          <w:iCs/>
          <w:kern w:val="2"/>
          <w:lang w:eastAsia="en-GB"/>
          <w14:ligatures w14:val="standardContextual"/>
        </w:rPr>
        <w:t xml:space="preserve"> un posizionamento estremamente competitivo. Una combinazione che incarna perfettamente lo spirito innovativo del marchio e la proposta di valore che ATFLOW, importatore e distributore italiano, vuole rappresentare sul nostro mercato</w:t>
      </w:r>
      <w:r w:rsidRPr="00E83314">
        <w:rPr>
          <w:rFonts w:asciiTheme="minorHAnsi" w:eastAsia="Yu Mincho" w:hAnsiTheme="minorHAnsi" w:cs="Arial"/>
          <w:kern w:val="2"/>
          <w:lang w:eastAsia="en-GB"/>
          <w14:ligatures w14:val="standardContextual"/>
        </w:rPr>
        <w:t>”</w:t>
      </w:r>
      <w:r>
        <w:rPr>
          <w:rFonts w:asciiTheme="minorHAnsi" w:eastAsia="Yu Mincho" w:hAnsiTheme="minorHAnsi" w:cs="Arial"/>
          <w:kern w:val="2"/>
          <w:lang w:eastAsia="en-GB"/>
          <w14:ligatures w14:val="standardContextual"/>
        </w:rPr>
        <w:t xml:space="preserve">, afferma </w:t>
      </w:r>
      <w:r w:rsidRPr="00482B11">
        <w:rPr>
          <w:rFonts w:asciiTheme="minorHAnsi" w:hAnsiTheme="minorHAnsi"/>
          <w:b/>
          <w:bCs/>
          <w:kern w:val="2"/>
          <w14:ligatures w14:val="standardContextual"/>
        </w:rPr>
        <w:t>Gian Leonardo Fea, Consigliere Delegato e Direttore Generale ATFLOW</w:t>
      </w:r>
      <w:r>
        <w:rPr>
          <w:rFonts w:asciiTheme="minorHAnsi" w:eastAsia="Yu Mincho" w:hAnsiTheme="minorHAnsi" w:cs="Arial"/>
          <w:kern w:val="2"/>
          <w:lang w:eastAsia="en-GB"/>
          <w14:ligatures w14:val="standardContextual"/>
        </w:rPr>
        <w:t>.</w:t>
      </w:r>
    </w:p>
    <w:p w14:paraId="4177A3DF" w14:textId="10AE5BAA" w:rsidR="00D23EBD" w:rsidRPr="00D23EBD" w:rsidRDefault="00D23EBD" w:rsidP="00D23EBD">
      <w:pPr>
        <w:spacing w:line="259" w:lineRule="auto"/>
        <w:jc w:val="both"/>
        <w:rPr>
          <w:rFonts w:asciiTheme="minorHAnsi" w:eastAsia="Yu Mincho" w:hAnsiTheme="minorHAnsi" w:cs="Arial"/>
          <w:kern w:val="2"/>
          <w:lang w:eastAsia="en-GB"/>
          <w14:ligatures w14:val="standardContextual"/>
        </w:rPr>
      </w:pPr>
      <w:r w:rsidRPr="00D23EBD">
        <w:rPr>
          <w:rFonts w:asciiTheme="minorHAnsi" w:eastAsia="Yu Mincho" w:hAnsiTheme="minorHAnsi" w:cs="Arial"/>
          <w:i/>
          <w:iCs/>
          <w:kern w:val="2"/>
          <w:lang w:eastAsia="en-GB"/>
          <w14:ligatures w14:val="standardContextual"/>
        </w:rPr>
        <w:t xml:space="preserve">"Il lancio </w:t>
      </w:r>
      <w:r w:rsidR="006B1C2F">
        <w:rPr>
          <w:rFonts w:asciiTheme="minorHAnsi" w:eastAsia="Yu Mincho" w:hAnsiTheme="minorHAnsi" w:cs="Arial"/>
          <w:i/>
          <w:iCs/>
          <w:kern w:val="2"/>
          <w:lang w:eastAsia="en-GB"/>
          <w14:ligatures w14:val="standardContextual"/>
        </w:rPr>
        <w:t>di</w:t>
      </w:r>
      <w:r w:rsidRPr="00D23EBD">
        <w:rPr>
          <w:rFonts w:asciiTheme="minorHAnsi" w:eastAsia="Yu Mincho" w:hAnsiTheme="minorHAnsi" w:cs="Arial"/>
          <w:i/>
          <w:iCs/>
          <w:kern w:val="2"/>
          <w:lang w:eastAsia="en-GB"/>
          <w14:ligatures w14:val="standardContextual"/>
        </w:rPr>
        <w:t xml:space="preserve"> XPENG G9 in Italia </w:t>
      </w:r>
      <w:r w:rsidR="006B1C2F">
        <w:rPr>
          <w:rFonts w:asciiTheme="minorHAnsi" w:eastAsia="Yu Mincho" w:hAnsiTheme="minorHAnsi" w:cs="Arial"/>
          <w:i/>
          <w:iCs/>
          <w:kern w:val="2"/>
          <w:lang w:eastAsia="en-GB"/>
          <w14:ligatures w14:val="standardContextual"/>
        </w:rPr>
        <w:t>è</w:t>
      </w:r>
      <w:r w:rsidRPr="00D23EBD">
        <w:rPr>
          <w:rFonts w:asciiTheme="minorHAnsi" w:eastAsia="Yu Mincho" w:hAnsiTheme="minorHAnsi" w:cs="Arial"/>
          <w:i/>
          <w:iCs/>
          <w:kern w:val="2"/>
          <w:lang w:eastAsia="en-GB"/>
          <w14:ligatures w14:val="standardContextual"/>
        </w:rPr>
        <w:t xml:space="preserve"> un momento cruciale per la mobilità elettrica nel nostro paese</w:t>
      </w:r>
      <w:r>
        <w:rPr>
          <w:rFonts w:asciiTheme="minorHAnsi" w:eastAsia="Yu Mincho" w:hAnsiTheme="minorHAnsi" w:cs="Arial"/>
          <w:i/>
          <w:iCs/>
          <w:kern w:val="2"/>
          <w:lang w:eastAsia="en-GB"/>
          <w14:ligatures w14:val="standardContextual"/>
        </w:rPr>
        <w:t xml:space="preserve">”, </w:t>
      </w:r>
      <w:r w:rsidRPr="00D23EBD">
        <w:rPr>
          <w:rFonts w:asciiTheme="minorHAnsi" w:eastAsia="Yu Mincho" w:hAnsiTheme="minorHAnsi" w:cs="Arial"/>
          <w:kern w:val="2"/>
          <w:lang w:eastAsia="en-GB"/>
          <w14:ligatures w14:val="standardContextual"/>
        </w:rPr>
        <w:t>aggiunge</w:t>
      </w:r>
      <w:r>
        <w:rPr>
          <w:rFonts w:asciiTheme="minorHAnsi" w:eastAsia="Yu Mincho" w:hAnsiTheme="minorHAnsi" w:cs="Arial"/>
          <w:i/>
          <w:iCs/>
          <w:kern w:val="2"/>
          <w:lang w:eastAsia="en-GB"/>
          <w14:ligatures w14:val="standardContextual"/>
        </w:rPr>
        <w:t xml:space="preserve"> </w:t>
      </w:r>
      <w:r w:rsidRPr="00D23EBD">
        <w:rPr>
          <w:rFonts w:asciiTheme="minorHAnsi" w:eastAsia="Yu Mincho" w:hAnsiTheme="minorHAnsi" w:cs="Arial"/>
          <w:b/>
          <w:bCs/>
          <w:kern w:val="2"/>
          <w:lang w:eastAsia="en-GB"/>
          <w14:ligatures w14:val="standardContextual"/>
        </w:rPr>
        <w:t>Matt</w:t>
      </w:r>
      <w:r w:rsidR="00927AB9">
        <w:rPr>
          <w:rFonts w:asciiTheme="minorHAnsi" w:eastAsia="Yu Mincho" w:hAnsiTheme="minorHAnsi" w:cs="Arial"/>
          <w:b/>
          <w:bCs/>
          <w:kern w:val="2"/>
          <w:lang w:eastAsia="en-GB"/>
          <w14:ligatures w14:val="standardContextual"/>
        </w:rPr>
        <w:t>ia</w:t>
      </w:r>
      <w:r w:rsidRPr="00D23EBD">
        <w:rPr>
          <w:rFonts w:asciiTheme="minorHAnsi" w:eastAsia="Yu Mincho" w:hAnsiTheme="minorHAnsi" w:cs="Arial"/>
          <w:b/>
          <w:bCs/>
          <w:kern w:val="2"/>
          <w:lang w:eastAsia="en-GB"/>
          <w14:ligatures w14:val="standardContextual"/>
        </w:rPr>
        <w:t xml:space="preserve"> Vanini – </w:t>
      </w:r>
      <w:r w:rsidR="005E39AA">
        <w:rPr>
          <w:rFonts w:asciiTheme="minorHAnsi" w:eastAsia="Yu Mincho" w:hAnsiTheme="minorHAnsi" w:cs="Arial"/>
          <w:b/>
          <w:bCs/>
          <w:kern w:val="2"/>
          <w:lang w:eastAsia="en-GB"/>
          <w14:ligatures w14:val="standardContextual"/>
        </w:rPr>
        <w:t>Presidente</w:t>
      </w:r>
      <w:r w:rsidRPr="00D23EBD">
        <w:rPr>
          <w:rFonts w:asciiTheme="minorHAnsi" w:eastAsia="Yu Mincho" w:hAnsiTheme="minorHAnsi" w:cs="Arial"/>
          <w:b/>
          <w:bCs/>
          <w:kern w:val="2"/>
          <w:lang w:eastAsia="en-GB"/>
          <w14:ligatures w14:val="standardContextual"/>
        </w:rPr>
        <w:t xml:space="preserve"> ATF</w:t>
      </w:r>
      <w:r>
        <w:rPr>
          <w:rFonts w:asciiTheme="minorHAnsi" w:eastAsia="Yu Mincho" w:hAnsiTheme="minorHAnsi" w:cs="Arial"/>
          <w:b/>
          <w:bCs/>
          <w:kern w:val="2"/>
          <w:lang w:eastAsia="en-GB"/>
          <w14:ligatures w14:val="standardContextual"/>
        </w:rPr>
        <w:t>LOW</w:t>
      </w:r>
      <w:r w:rsidRPr="00D23EBD">
        <w:rPr>
          <w:rFonts w:asciiTheme="minorHAnsi" w:eastAsia="Yu Mincho" w:hAnsiTheme="minorHAnsi" w:cs="Arial"/>
          <w:i/>
          <w:iCs/>
          <w:kern w:val="2"/>
          <w:lang w:eastAsia="en-GB"/>
          <w14:ligatures w14:val="standardContextual"/>
        </w:rPr>
        <w:t xml:space="preserve">. </w:t>
      </w:r>
      <w:r>
        <w:rPr>
          <w:rFonts w:asciiTheme="minorHAnsi" w:eastAsia="Yu Mincho" w:hAnsiTheme="minorHAnsi" w:cs="Arial"/>
          <w:i/>
          <w:iCs/>
          <w:kern w:val="2"/>
          <w:lang w:eastAsia="en-GB"/>
          <w14:ligatures w14:val="standardContextual"/>
        </w:rPr>
        <w:t>“</w:t>
      </w:r>
      <w:r w:rsidRPr="00D23EBD">
        <w:rPr>
          <w:rFonts w:asciiTheme="minorHAnsi" w:eastAsia="Yu Mincho" w:hAnsiTheme="minorHAnsi" w:cs="Arial"/>
          <w:i/>
          <w:iCs/>
          <w:kern w:val="2"/>
          <w:lang w:eastAsia="en-GB"/>
          <w14:ligatures w14:val="standardContextual"/>
        </w:rPr>
        <w:t xml:space="preserve">Con la sua tecnologia avanzata, il comfort premium e la sicurezza ai vertici della categoria, G9 rappresenta una scelta ideale per chi cerca prestazioni e innovazione. </w:t>
      </w:r>
      <w:r w:rsidR="006B1C2F" w:rsidRPr="001B4C63">
        <w:rPr>
          <w:rFonts w:asciiTheme="minorHAnsi" w:eastAsia="Yu Mincho" w:hAnsiTheme="minorHAnsi" w:cs="Arial"/>
          <w:i/>
          <w:iCs/>
          <w:kern w:val="2"/>
          <w:lang w:eastAsia="en-GB"/>
          <w14:ligatures w14:val="standardContextual"/>
        </w:rPr>
        <w:t>ATFLOW</w:t>
      </w:r>
      <w:r w:rsidR="006B1C2F">
        <w:rPr>
          <w:rFonts w:asciiTheme="minorHAnsi" w:eastAsia="Yu Mincho" w:hAnsiTheme="minorHAnsi" w:cs="Arial"/>
          <w:i/>
          <w:iCs/>
          <w:kern w:val="2"/>
          <w:lang w:eastAsia="en-GB"/>
          <w14:ligatures w14:val="standardContextual"/>
        </w:rPr>
        <w:t>, grazie all’esperienza di guida all’avanguardia e connessa,</w:t>
      </w:r>
      <w:r w:rsidRPr="00D23EBD">
        <w:rPr>
          <w:rFonts w:asciiTheme="minorHAnsi" w:eastAsia="Yu Mincho" w:hAnsiTheme="minorHAnsi" w:cs="Arial"/>
          <w:i/>
          <w:iCs/>
          <w:kern w:val="2"/>
          <w:lang w:eastAsia="en-GB"/>
          <w14:ligatures w14:val="standardContextual"/>
        </w:rPr>
        <w:t xml:space="preserve"> è certa che si tratti di un modello attrattivo sul mercato italiano</w:t>
      </w:r>
      <w:r w:rsidR="006B1C2F">
        <w:rPr>
          <w:rFonts w:asciiTheme="minorHAnsi" w:eastAsia="Yu Mincho" w:hAnsiTheme="minorHAnsi" w:cs="Arial"/>
          <w:i/>
          <w:iCs/>
          <w:kern w:val="2"/>
          <w:lang w:eastAsia="en-GB"/>
          <w14:ligatures w14:val="standardContextual"/>
        </w:rPr>
        <w:t>”.</w:t>
      </w:r>
    </w:p>
    <w:p w14:paraId="25D67808" w14:textId="3470CBCD" w:rsidR="00D23EBD" w:rsidRPr="00D23EBD" w:rsidRDefault="00D23EBD" w:rsidP="00D23EBD">
      <w:pPr>
        <w:spacing w:line="259" w:lineRule="auto"/>
        <w:jc w:val="both"/>
        <w:rPr>
          <w:rFonts w:asciiTheme="minorHAnsi" w:eastAsia="Yu Mincho" w:hAnsiTheme="minorHAnsi" w:cs="Arial"/>
          <w:kern w:val="2"/>
          <w:lang w:eastAsia="en-GB"/>
          <w14:ligatures w14:val="standardContextual"/>
        </w:rPr>
      </w:pPr>
      <w:r w:rsidRPr="00D23EBD">
        <w:rPr>
          <w:rFonts w:asciiTheme="minorHAnsi" w:eastAsia="Yu Mincho" w:hAnsiTheme="minorHAnsi" w:cs="Arial"/>
          <w:b/>
          <w:bCs/>
          <w:kern w:val="2"/>
          <w:lang w:eastAsia="en-GB"/>
          <w14:ligatures w14:val="standardContextual"/>
        </w:rPr>
        <w:t>Brian Gu – Vice Chairman &amp; President XPENG</w:t>
      </w:r>
      <w:r w:rsidRPr="00D23EBD">
        <w:rPr>
          <w:rFonts w:asciiTheme="minorHAnsi" w:eastAsia="Yu Mincho" w:hAnsiTheme="minorHAnsi" w:cs="Arial"/>
          <w:kern w:val="2"/>
          <w:lang w:eastAsia="en-GB"/>
          <w14:ligatures w14:val="standardContextual"/>
        </w:rPr>
        <w:t xml:space="preserve">, </w:t>
      </w:r>
      <w:r>
        <w:rPr>
          <w:rFonts w:asciiTheme="minorHAnsi" w:eastAsia="Yu Mincho" w:hAnsiTheme="minorHAnsi" w:cs="Arial"/>
          <w:kern w:val="2"/>
          <w:lang w:eastAsia="en-GB"/>
          <w14:ligatures w14:val="standardContextual"/>
        </w:rPr>
        <w:t xml:space="preserve">durante l’incontro con i media italiani ha commentato: </w:t>
      </w:r>
      <w:r w:rsidRPr="00D23EBD">
        <w:rPr>
          <w:rFonts w:asciiTheme="minorHAnsi" w:eastAsia="Yu Mincho" w:hAnsiTheme="minorHAnsi" w:cs="Arial"/>
          <w:i/>
          <w:iCs/>
          <w:kern w:val="2"/>
          <w:lang w:eastAsia="en-GB"/>
          <w14:ligatures w14:val="standardContextual"/>
        </w:rPr>
        <w:t xml:space="preserve">"XPENG continua la sua espansione in Europa con il debutto </w:t>
      </w:r>
      <w:r w:rsidR="006B1C2F">
        <w:rPr>
          <w:rFonts w:asciiTheme="minorHAnsi" w:eastAsia="Yu Mincho" w:hAnsiTheme="minorHAnsi" w:cs="Arial"/>
          <w:i/>
          <w:iCs/>
          <w:kern w:val="2"/>
          <w:lang w:eastAsia="en-GB"/>
          <w14:ligatures w14:val="standardContextual"/>
        </w:rPr>
        <w:t xml:space="preserve">di </w:t>
      </w:r>
      <w:r w:rsidRPr="00D23EBD">
        <w:rPr>
          <w:rFonts w:asciiTheme="minorHAnsi" w:eastAsia="Yu Mincho" w:hAnsiTheme="minorHAnsi" w:cs="Arial"/>
          <w:i/>
          <w:iCs/>
          <w:kern w:val="2"/>
          <w:lang w:eastAsia="en-GB"/>
          <w14:ligatures w14:val="standardContextual"/>
        </w:rPr>
        <w:t>G9, un SUV elettrico premium che ridefinisce gli standard del settore. Grazie alla sua architettura a 800V, al sistema XPILOT di guida assistita e al design sofisticato, G9 incarna la nostra visione di mobilità intelligente. Siamo entusiasti di portare questo modello in Italia, un mercato chiave per il futuro dell’elettrificazione"</w:t>
      </w:r>
      <w:r w:rsidR="006B1C2F">
        <w:rPr>
          <w:rFonts w:asciiTheme="minorHAnsi" w:eastAsia="Yu Mincho" w:hAnsiTheme="minorHAnsi" w:cs="Arial"/>
          <w:i/>
          <w:iCs/>
          <w:kern w:val="2"/>
          <w:lang w:eastAsia="en-GB"/>
          <w14:ligatures w14:val="standardContextual"/>
        </w:rPr>
        <w:t>.</w:t>
      </w:r>
    </w:p>
    <w:p w14:paraId="484B416B" w14:textId="77777777" w:rsidR="007749DB" w:rsidRPr="0015473F" w:rsidRDefault="007749DB" w:rsidP="007749DB">
      <w:pPr>
        <w:spacing w:line="259" w:lineRule="auto"/>
        <w:jc w:val="both"/>
        <w:rPr>
          <w:rFonts w:asciiTheme="minorHAnsi" w:eastAsia="Yu Mincho" w:hAnsiTheme="minorHAnsi" w:cs="Arial"/>
          <w:b/>
          <w:bCs/>
          <w:kern w:val="2"/>
          <w:lang w:eastAsia="en-GB"/>
          <w14:ligatures w14:val="standardContextual"/>
        </w:rPr>
      </w:pPr>
      <w:r w:rsidRPr="0015473F">
        <w:rPr>
          <w:rFonts w:asciiTheme="minorHAnsi" w:eastAsia="Yu Mincho" w:hAnsiTheme="minorHAnsi" w:cs="Arial"/>
          <w:b/>
          <w:bCs/>
          <w:kern w:val="2"/>
          <w:lang w:eastAsia="en-GB"/>
          <w14:ligatures w14:val="standardContextual"/>
        </w:rPr>
        <w:t>Esterni</w:t>
      </w:r>
    </w:p>
    <w:p w14:paraId="0A1974A0" w14:textId="116B2AB5" w:rsidR="007749DB" w:rsidRPr="00927AB9"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XPENG G9 presenta dimensioni generose (4.891 mm di lunghezza, 1.937 mm di larghezza e 1.670</w:t>
      </w:r>
      <w:r w:rsidR="001F174E" w:rsidRPr="00482B11">
        <w:rPr>
          <w:rFonts w:asciiTheme="minorHAnsi" w:eastAsia="Yu Mincho" w:hAnsiTheme="minorHAnsi" w:cs="Arial"/>
          <w:kern w:val="2"/>
          <w:lang w:eastAsia="en-GB"/>
          <w14:ligatures w14:val="standardContextual"/>
        </w:rPr>
        <w:t>-</w:t>
      </w:r>
      <w:r w:rsidR="001F174E" w:rsidRPr="00927AB9">
        <w:rPr>
          <w:rFonts w:asciiTheme="minorHAnsi" w:eastAsia="Yu Mincho" w:hAnsiTheme="minorHAnsi" w:cs="Arial"/>
          <w:kern w:val="2"/>
          <w:lang w:eastAsia="en-GB"/>
          <w14:ligatures w14:val="standardContextual"/>
        </w:rPr>
        <w:t>80</w:t>
      </w:r>
      <w:r w:rsidR="00927AB9" w:rsidRPr="00927AB9">
        <w:rPr>
          <w:rFonts w:asciiTheme="minorHAnsi" w:eastAsia="Yu Mincho" w:hAnsiTheme="minorHAnsi" w:cs="Arial"/>
          <w:kern w:val="2"/>
          <w:lang w:eastAsia="en-GB"/>
          <w14:ligatures w14:val="standardContextual"/>
        </w:rPr>
        <w:t xml:space="preserve"> mm</w:t>
      </w:r>
      <w:r w:rsidRPr="00927AB9">
        <w:rPr>
          <w:rFonts w:asciiTheme="minorHAnsi" w:eastAsia="Yu Mincho" w:hAnsiTheme="minorHAnsi" w:cs="Arial"/>
          <w:kern w:val="2"/>
          <w:lang w:eastAsia="en-GB"/>
          <w14:ligatures w14:val="standardContextual"/>
        </w:rPr>
        <w:t xml:space="preserve"> di altezza) e si distingue per un design che fonde innovazione e qualità dei materiali. È</w:t>
      </w:r>
      <w:r w:rsidRPr="0015473F">
        <w:rPr>
          <w:rFonts w:asciiTheme="minorHAnsi" w:eastAsia="Yu Mincho" w:hAnsiTheme="minorHAnsi" w:cs="Arial"/>
          <w:kern w:val="2"/>
          <w:lang w:eastAsia="en-GB"/>
          <w14:ligatures w14:val="standardContextual"/>
        </w:rPr>
        <w:t xml:space="preserve"> caratterizzato dal frontale con luci dinamiche a LED “X-Bot Face” e dal </w:t>
      </w:r>
      <w:r w:rsidR="005D1799" w:rsidRPr="00482B11">
        <w:rPr>
          <w:rFonts w:asciiTheme="minorHAnsi" w:eastAsia="Yu Mincho" w:hAnsiTheme="minorHAnsi" w:cs="Arial"/>
          <w:kern w:val="2"/>
          <w:lang w:eastAsia="en-GB"/>
          <w14:ligatures w14:val="standardContextual"/>
        </w:rPr>
        <w:t>caratterizzante</w:t>
      </w:r>
      <w:r w:rsidR="005D1799" w:rsidRPr="00927AB9">
        <w:rPr>
          <w:rFonts w:asciiTheme="minorHAnsi" w:eastAsia="Yu Mincho" w:hAnsiTheme="minorHAnsi" w:cs="Arial"/>
          <w:kern w:val="2"/>
          <w:lang w:eastAsia="en-GB"/>
          <w14:ligatures w14:val="standardContextual"/>
        </w:rPr>
        <w:t xml:space="preserve"> </w:t>
      </w:r>
      <w:r w:rsidR="006A06EF" w:rsidRPr="00482B11">
        <w:rPr>
          <w:rFonts w:asciiTheme="minorHAnsi" w:eastAsia="Yu Mincho" w:hAnsiTheme="minorHAnsi" w:cs="Arial"/>
          <w:kern w:val="2"/>
          <w:lang w:eastAsia="en-GB"/>
          <w14:ligatures w14:val="standardContextual"/>
        </w:rPr>
        <w:t>posteriore</w:t>
      </w:r>
      <w:r w:rsidRPr="00927AB9">
        <w:rPr>
          <w:rFonts w:asciiTheme="minorHAnsi" w:eastAsia="Yu Mincho" w:hAnsiTheme="minorHAnsi" w:cs="Arial"/>
          <w:kern w:val="2"/>
          <w:lang w:eastAsia="en-GB"/>
          <w14:ligatures w14:val="standardContextual"/>
        </w:rPr>
        <w:t xml:space="preserve"> </w:t>
      </w:r>
      <w:r w:rsidR="005D1799" w:rsidRPr="00482B11">
        <w:rPr>
          <w:rFonts w:asciiTheme="minorHAnsi" w:eastAsia="Yu Mincho" w:hAnsiTheme="minorHAnsi" w:cs="Arial"/>
          <w:kern w:val="2"/>
          <w:lang w:eastAsia="en-GB"/>
          <w14:ligatures w14:val="standardContextual"/>
        </w:rPr>
        <w:t>con luci a LED</w:t>
      </w:r>
      <w:r w:rsidRPr="00927AB9">
        <w:rPr>
          <w:rFonts w:asciiTheme="minorHAnsi" w:eastAsia="Yu Mincho" w:hAnsiTheme="minorHAnsi" w:cs="Arial"/>
          <w:kern w:val="2"/>
          <w:lang w:eastAsia="en-GB"/>
          <w14:ligatures w14:val="standardContextual"/>
        </w:rPr>
        <w:t xml:space="preserve">. </w:t>
      </w:r>
      <w:r w:rsidRPr="00482B11">
        <w:rPr>
          <w:rFonts w:asciiTheme="minorHAnsi" w:hAnsiTheme="minorHAnsi"/>
          <w:kern w:val="2"/>
          <w14:ligatures w14:val="standardContextual"/>
        </w:rPr>
        <w:t xml:space="preserve">Gli sbalzi anteriori e posteriori ridotti sottolineano </w:t>
      </w:r>
      <w:r w:rsidRPr="00482B11">
        <w:rPr>
          <w:rFonts w:asciiTheme="minorHAnsi" w:eastAsia="Yu Mincho" w:hAnsiTheme="minorHAnsi" w:cs="Arial"/>
          <w:kern w:val="2"/>
          <w:lang w:eastAsia="en-GB"/>
          <w14:ligatures w14:val="standardContextual"/>
        </w:rPr>
        <w:t>lusso</w:t>
      </w:r>
      <w:r w:rsidR="00927AB9">
        <w:rPr>
          <w:rFonts w:asciiTheme="minorHAnsi" w:eastAsia="Yu Mincho" w:hAnsiTheme="minorHAnsi" w:cs="Arial"/>
          <w:kern w:val="2"/>
          <w:lang w:eastAsia="en-GB"/>
          <w14:ligatures w14:val="standardContextual"/>
        </w:rPr>
        <w:t xml:space="preserve"> </w:t>
      </w:r>
      <w:r w:rsidRPr="00482B11">
        <w:rPr>
          <w:rFonts w:asciiTheme="minorHAnsi" w:hAnsiTheme="minorHAnsi"/>
          <w:kern w:val="2"/>
          <w14:ligatures w14:val="standardContextual"/>
        </w:rPr>
        <w:t>e sportività nella forma della carrozzeria di un SUV.</w:t>
      </w:r>
    </w:p>
    <w:p w14:paraId="0D9BCDEF" w14:textId="0C7AFD02"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I proiettori posteriori e laterali sono a LED così come gli anteriori </w:t>
      </w:r>
      <w:r w:rsidR="00927AB9">
        <w:rPr>
          <w:rFonts w:asciiTheme="minorHAnsi" w:eastAsia="Yu Mincho" w:hAnsiTheme="minorHAnsi" w:cs="Arial"/>
          <w:kern w:val="2"/>
          <w:lang w:eastAsia="en-GB"/>
          <w14:ligatures w14:val="standardContextual"/>
        </w:rPr>
        <w:t xml:space="preserve">ad </w:t>
      </w:r>
      <w:r w:rsidRPr="0015473F">
        <w:rPr>
          <w:rFonts w:asciiTheme="minorHAnsi" w:eastAsia="Yu Mincho" w:hAnsiTheme="minorHAnsi" w:cs="Arial"/>
          <w:kern w:val="2"/>
          <w:lang w:eastAsia="en-GB"/>
          <w14:ligatures w14:val="standardContextual"/>
        </w:rPr>
        <w:t xml:space="preserve">ampio spettro che possono vantare una portata fino a 200 m e sistema di regolazione “auto-sensing” e abbaglianti intelligenti. Le luci diurne DRL dispongono di regolazione di altezza e sono presenti luci di svolta, entrambe a LED. Sensori di luminosità e pioggia completano l’equipaggiamento caratterizzato anche da tergicristalli anteriori </w:t>
      </w:r>
      <w:r w:rsidR="00737E6E" w:rsidRPr="00482B11">
        <w:rPr>
          <w:rFonts w:asciiTheme="minorHAnsi" w:eastAsia="Yu Mincho" w:hAnsiTheme="minorHAnsi" w:cs="Arial"/>
          <w:kern w:val="2"/>
          <w:lang w:eastAsia="en-GB"/>
          <w14:ligatures w14:val="standardContextual"/>
        </w:rPr>
        <w:t>(</w:t>
      </w:r>
      <w:r w:rsidRPr="00927AB9">
        <w:rPr>
          <w:rFonts w:asciiTheme="minorHAnsi" w:hAnsiTheme="minorHAnsi"/>
          <w:kern w:val="2"/>
          <w14:ligatures w14:val="standardContextual"/>
        </w:rPr>
        <w:t>a scomparsa</w:t>
      </w:r>
      <w:r w:rsidR="00737E6E" w:rsidRPr="00482B11">
        <w:rPr>
          <w:rFonts w:asciiTheme="minorHAnsi" w:eastAsia="Yu Mincho" w:hAnsiTheme="minorHAnsi" w:cs="Arial"/>
          <w:kern w:val="2"/>
          <w:lang w:eastAsia="en-GB"/>
          <w14:ligatures w14:val="standardContextual"/>
        </w:rPr>
        <w:t xml:space="preserve"> per </w:t>
      </w:r>
      <w:r w:rsidR="00E709C6" w:rsidRPr="00482B11">
        <w:rPr>
          <w:rFonts w:asciiTheme="minorHAnsi" w:eastAsia="Yu Mincho" w:hAnsiTheme="minorHAnsi" w:cs="Arial"/>
          <w:kern w:val="2"/>
          <w:lang w:eastAsia="en-GB"/>
          <w14:ligatures w14:val="standardContextual"/>
        </w:rPr>
        <w:t>ridurre ulteriormente la resistenza aerodinamica)</w:t>
      </w:r>
      <w:r w:rsidRPr="0015473F">
        <w:rPr>
          <w:rFonts w:asciiTheme="minorHAnsi" w:eastAsia="Yu Mincho" w:hAnsiTheme="minorHAnsi" w:cs="Arial"/>
          <w:kern w:val="2"/>
          <w:lang w:eastAsia="en-GB"/>
          <w14:ligatures w14:val="standardContextual"/>
        </w:rPr>
        <w:t xml:space="preserve"> e lunotto riscaldabile.</w:t>
      </w:r>
    </w:p>
    <w:p w14:paraId="2D37F8F5" w14:textId="777777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La griglia anteriore attiva dispone di una apertura/chiusura motorizzata in base alla velocità, alle condizioni atmosferiche e alle dinamiche di guida. </w:t>
      </w:r>
    </w:p>
    <w:p w14:paraId="57568C25" w14:textId="0CF175F2"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lastRenderedPageBreak/>
        <w:t>Gli specchi laterali in tinta carrozzeria dispongono di comode funzioni di riscaldamento, memoria e regolazione elettronica (inclinazione automatica durante il parcheggi</w:t>
      </w:r>
      <w:r w:rsidR="006B44E0" w:rsidRPr="0015473F">
        <w:rPr>
          <w:rFonts w:asciiTheme="minorHAnsi" w:eastAsia="Yu Mincho" w:hAnsiTheme="minorHAnsi" w:cs="Arial"/>
          <w:kern w:val="2"/>
          <w:lang w:eastAsia="en-GB"/>
          <w14:ligatures w14:val="standardContextual"/>
        </w:rPr>
        <w:t>o</w:t>
      </w:r>
      <w:r w:rsidRPr="0015473F">
        <w:rPr>
          <w:rFonts w:asciiTheme="minorHAnsi" w:eastAsia="Yu Mincho" w:hAnsiTheme="minorHAnsi" w:cs="Arial"/>
          <w:kern w:val="2"/>
          <w:lang w:eastAsia="en-GB"/>
          <w14:ligatures w14:val="standardContextual"/>
        </w:rPr>
        <w:t>, apertura e chiusura), antiabbagliamento e indicatore di direzione integrato a LED.</w:t>
      </w:r>
    </w:p>
    <w:p w14:paraId="2E4B49AC" w14:textId="1BB3E5E7" w:rsidR="007749DB" w:rsidRPr="00482B11" w:rsidRDefault="007749DB" w:rsidP="007749DB">
      <w:pPr>
        <w:spacing w:line="259" w:lineRule="auto"/>
        <w:jc w:val="both"/>
        <w:rPr>
          <w:rFonts w:asciiTheme="minorHAnsi" w:hAnsiTheme="minorHAnsi"/>
          <w:kern w:val="2"/>
          <w14:ligatures w14:val="standardContextual"/>
        </w:rPr>
      </w:pPr>
      <w:r w:rsidRPr="0015473F">
        <w:rPr>
          <w:rFonts w:asciiTheme="minorHAnsi" w:eastAsia="Yu Mincho" w:hAnsiTheme="minorHAnsi" w:cs="Arial"/>
          <w:kern w:val="2"/>
          <w:lang w:eastAsia="en-GB"/>
          <w14:ligatures w14:val="standardContextual"/>
        </w:rPr>
        <w:t>Le porte laterali (con chiusura «soft» automatica) presentano maniglie delle porte a scomparsa con pulsante KeyLess e rilascio meccanico</w:t>
      </w:r>
      <w:r w:rsidR="00927AB9" w:rsidRPr="00482B11">
        <w:rPr>
          <w:rFonts w:asciiTheme="minorHAnsi" w:hAnsiTheme="minorHAnsi"/>
          <w:kern w:val="2"/>
          <w14:ligatures w14:val="standardContextual"/>
        </w:rPr>
        <w:t>.</w:t>
      </w:r>
    </w:p>
    <w:p w14:paraId="19562A59" w14:textId="3AF9E169" w:rsidR="007749DB" w:rsidRDefault="007749DB" w:rsidP="003426E5">
      <w:pPr>
        <w:spacing w:line="259" w:lineRule="auto"/>
        <w:jc w:val="both"/>
        <w:rPr>
          <w:rFonts w:asciiTheme="minorHAnsi" w:eastAsia="Yu Mincho" w:hAnsiTheme="minorHAnsi" w:cs="Arial"/>
          <w:kern w:val="2"/>
          <w:lang w:eastAsia="en-GB"/>
          <w14:ligatures w14:val="standardContextual"/>
        </w:rPr>
      </w:pPr>
      <w:r w:rsidRPr="00927AB9">
        <w:rPr>
          <w:rFonts w:asciiTheme="minorHAnsi" w:hAnsiTheme="minorHAnsi"/>
          <w:kern w:val="2"/>
          <w14:ligatures w14:val="standardContextual"/>
        </w:rPr>
        <w:t>La sezione cristalli può contare su un design</w:t>
      </w:r>
      <w:r w:rsidR="00C4170F" w:rsidRPr="00927AB9">
        <w:rPr>
          <w:rFonts w:asciiTheme="minorHAnsi" w:hAnsiTheme="minorHAnsi"/>
          <w:kern w:val="2"/>
          <w14:ligatures w14:val="standardContextual"/>
        </w:rPr>
        <w:t xml:space="preserve"> laterale</w:t>
      </w:r>
      <w:r w:rsidRPr="0015473F">
        <w:rPr>
          <w:rFonts w:asciiTheme="minorHAnsi" w:eastAsia="Yu Mincho" w:hAnsiTheme="minorHAnsi" w:cs="Arial"/>
          <w:kern w:val="2"/>
          <w:lang w:eastAsia="en-GB"/>
          <w14:ligatures w14:val="standardContextual"/>
        </w:rPr>
        <w:t xml:space="preserve"> “frameless” </w:t>
      </w:r>
      <w:r w:rsidR="00C4170F" w:rsidRPr="0015473F">
        <w:rPr>
          <w:rFonts w:asciiTheme="minorHAnsi" w:eastAsia="Yu Mincho" w:hAnsiTheme="minorHAnsi" w:cs="Arial"/>
          <w:kern w:val="2"/>
          <w:lang w:eastAsia="en-GB"/>
          <w14:ligatures w14:val="standardContextual"/>
        </w:rPr>
        <w:t>che</w:t>
      </w:r>
      <w:r w:rsidRPr="0015473F">
        <w:rPr>
          <w:rFonts w:asciiTheme="minorHAnsi" w:eastAsia="Yu Mincho" w:hAnsiTheme="minorHAnsi" w:cs="Arial"/>
          <w:kern w:val="2"/>
          <w:lang w:eastAsia="en-GB"/>
          <w14:ligatures w14:val="standardContextual"/>
        </w:rPr>
        <w:t xml:space="preserve"> </w:t>
      </w:r>
      <w:r w:rsidR="00C4170F" w:rsidRPr="0015473F">
        <w:rPr>
          <w:rFonts w:asciiTheme="minorHAnsi" w:eastAsia="Yu Mincho" w:hAnsiTheme="minorHAnsi" w:cs="Arial"/>
          <w:kern w:val="2"/>
          <w:lang w:eastAsia="en-GB"/>
          <w14:ligatures w14:val="standardContextual"/>
        </w:rPr>
        <w:t>garantisce</w:t>
      </w:r>
      <w:r w:rsidRPr="0015473F">
        <w:rPr>
          <w:rFonts w:asciiTheme="minorHAnsi" w:eastAsia="Yu Mincho" w:hAnsiTheme="minorHAnsi" w:cs="Arial"/>
          <w:kern w:val="2"/>
          <w:lang w:eastAsia="en-GB"/>
          <w14:ligatures w14:val="standardContextual"/>
        </w:rPr>
        <w:t xml:space="preserve"> una visibilità superiore e un’estetica più pulita, tetto panoramico in vetro oscurato con isolamento termico superiore all’86%</w:t>
      </w:r>
      <w:r w:rsidR="00086431">
        <w:rPr>
          <w:rFonts w:asciiTheme="minorHAnsi" w:eastAsia="Yu Mincho" w:hAnsiTheme="minorHAnsi" w:cs="Arial"/>
          <w:kern w:val="2"/>
          <w:lang w:eastAsia="en-GB"/>
          <w14:ligatures w14:val="standardContextual"/>
        </w:rPr>
        <w:t xml:space="preserve"> (</w:t>
      </w:r>
      <w:r w:rsidRPr="0015473F">
        <w:rPr>
          <w:rFonts w:asciiTheme="minorHAnsi" w:eastAsia="Yu Mincho" w:hAnsiTheme="minorHAnsi" w:cs="Arial"/>
          <w:kern w:val="2"/>
          <w:lang w:eastAsia="en-GB"/>
          <w14:ligatures w14:val="standardContextual"/>
        </w:rPr>
        <w:t>che non trasmette calore ai passeggeri nemmeno toccandolo</w:t>
      </w:r>
      <w:r w:rsidR="00086431">
        <w:rPr>
          <w:rFonts w:asciiTheme="minorHAnsi" w:eastAsia="Yu Mincho" w:hAnsiTheme="minorHAnsi" w:cs="Arial"/>
          <w:kern w:val="2"/>
          <w:lang w:eastAsia="en-GB"/>
          <w14:ligatures w14:val="standardContextual"/>
        </w:rPr>
        <w:t>)</w:t>
      </w:r>
      <w:r w:rsidRPr="0015473F">
        <w:rPr>
          <w:rFonts w:asciiTheme="minorHAnsi" w:eastAsia="Yu Mincho" w:hAnsiTheme="minorHAnsi" w:cs="Arial"/>
          <w:kern w:val="2"/>
          <w:lang w:eastAsia="en-GB"/>
          <w14:ligatures w14:val="standardContextual"/>
        </w:rPr>
        <w:t xml:space="preserve"> e rivestimento contro i raggi UV&gt;99,9%. Completano la dotazione vetri privacy posteriori.</w:t>
      </w:r>
    </w:p>
    <w:p w14:paraId="19A34A29" w14:textId="777777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Le barre portatutto sul tetto hanno assetto longitudinale e sopportano un carico massimo di 75 kg.</w:t>
      </w:r>
    </w:p>
    <w:p w14:paraId="2860D8B8" w14:textId="777777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Il portellone posteriore elettrico smart con apertura regolabile (completa o in percentuale in caso di spazi ristretti) e funzione anti-schiacciamento è azionabile tramite pulsante, display touchscreen, assistente vocale e APP. Queste ultime tre opzioni sono utili anche per l’apertura e la chiusura elettronica dello sportello di ricarica a scomparsa.</w:t>
      </w:r>
    </w:p>
    <w:p w14:paraId="2666CBCF" w14:textId="2BE8FD63"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Il bagagliaio offre un ampio volume di carico di 660 litri che con i sedili ripiegati sale a 1</w:t>
      </w:r>
      <w:r w:rsidR="009556DC">
        <w:rPr>
          <w:rFonts w:asciiTheme="minorHAnsi" w:eastAsia="Yu Mincho" w:hAnsiTheme="minorHAnsi" w:cs="Arial"/>
          <w:kern w:val="2"/>
          <w:lang w:eastAsia="en-GB"/>
          <w14:ligatures w14:val="standardContextual"/>
        </w:rPr>
        <w:t>.</w:t>
      </w:r>
      <w:r w:rsidRPr="0015473F">
        <w:rPr>
          <w:rFonts w:asciiTheme="minorHAnsi" w:eastAsia="Yu Mincho" w:hAnsiTheme="minorHAnsi" w:cs="Arial"/>
          <w:kern w:val="2"/>
          <w:lang w:eastAsia="en-GB"/>
          <w14:ligatures w14:val="standardContextual"/>
        </w:rPr>
        <w:t xml:space="preserve">576 litri. </w:t>
      </w:r>
      <w:r w:rsidR="00AC4089">
        <w:rPr>
          <w:rFonts w:asciiTheme="minorHAnsi" w:eastAsia="Yu Mincho" w:hAnsiTheme="minorHAnsi" w:cs="Arial"/>
          <w:kern w:val="2"/>
          <w:lang w:eastAsia="en-GB"/>
          <w14:ligatures w14:val="standardContextual"/>
        </w:rPr>
        <w:t xml:space="preserve">Per facilitare le operazioni di carico e scarico è possibile regolare le sospensioni </w:t>
      </w:r>
      <w:r w:rsidR="00345610">
        <w:rPr>
          <w:rFonts w:asciiTheme="minorHAnsi" w:eastAsia="Yu Mincho" w:hAnsiTheme="minorHAnsi" w:cs="Arial"/>
          <w:kern w:val="2"/>
          <w:lang w:eastAsia="en-GB"/>
          <w14:ligatures w14:val="standardContextual"/>
        </w:rPr>
        <w:t xml:space="preserve">ad aria (disponibili su versione AWD) </w:t>
      </w:r>
      <w:r w:rsidR="00D54E03">
        <w:rPr>
          <w:rFonts w:asciiTheme="minorHAnsi" w:eastAsia="Yu Mincho" w:hAnsiTheme="minorHAnsi" w:cs="Arial"/>
          <w:kern w:val="2"/>
          <w:lang w:eastAsia="en-GB"/>
          <w14:ligatures w14:val="standardContextual"/>
        </w:rPr>
        <w:t>tramite pratico comando posizionato direttamente nel vano di carico</w:t>
      </w:r>
      <w:r w:rsidR="00345610">
        <w:rPr>
          <w:rFonts w:asciiTheme="minorHAnsi" w:eastAsia="Yu Mincho" w:hAnsiTheme="minorHAnsi" w:cs="Arial"/>
          <w:kern w:val="2"/>
          <w:lang w:eastAsia="en-GB"/>
          <w14:ligatures w14:val="standardContextual"/>
        </w:rPr>
        <w:t xml:space="preserve"> posteriore. A completamento vi è u</w:t>
      </w:r>
      <w:r w:rsidRPr="0015473F">
        <w:rPr>
          <w:rFonts w:asciiTheme="minorHAnsi" w:eastAsia="Yu Mincho" w:hAnsiTheme="minorHAnsi" w:cs="Arial"/>
          <w:kern w:val="2"/>
          <w:lang w:eastAsia="en-GB"/>
          <w14:ligatures w14:val="standardContextual"/>
        </w:rPr>
        <w:t xml:space="preserve">n comodo vano porta oggetti da 71 litri presente sotto il cofano anteriore. </w:t>
      </w:r>
    </w:p>
    <w:p w14:paraId="50A58A2E" w14:textId="780396BE"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I cerchi in lega, a seconda dall’allestimento, sono da 19” a 5 razze AERO ad elevata efficienza aerodinamica (per pneumatici 255/55R19, di serie su entrambe le versioni RWD Standard e Long Range) o da 21” a 16 razze con colorazione nero e argento lucido (pneumatici 255/45R21 Michelin, </w:t>
      </w:r>
      <w:r w:rsidR="006C1356" w:rsidRPr="0015473F">
        <w:rPr>
          <w:rFonts w:asciiTheme="minorHAnsi" w:eastAsia="Yu Mincho" w:hAnsiTheme="minorHAnsi" w:cs="Arial"/>
          <w:kern w:val="2"/>
          <w:lang w:eastAsia="en-GB"/>
          <w14:ligatures w14:val="standardContextual"/>
        </w:rPr>
        <w:t>d</w:t>
      </w:r>
      <w:r w:rsidRPr="0015473F">
        <w:rPr>
          <w:rFonts w:asciiTheme="minorHAnsi" w:eastAsia="Yu Mincho" w:hAnsiTheme="minorHAnsi" w:cs="Arial"/>
          <w:kern w:val="2"/>
          <w:lang w:eastAsia="en-GB"/>
          <w14:ligatures w14:val="standardContextual"/>
        </w:rPr>
        <w:t>i serie su AWD Performance). Dispongono di sistema di controllo pressione pneumatici (T.P.M.S.) e Tyre Repair Kit.</w:t>
      </w:r>
    </w:p>
    <w:p w14:paraId="79B2F993" w14:textId="777777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Le colorazioni disponibili per la carrozzeria, tutte ispirate a elementi cosmici, includono Arctic White (di serie), Silver Frost, Graphite Gray e Midnight Black (optional a 1.190 € iva inclusa).</w:t>
      </w:r>
    </w:p>
    <w:p w14:paraId="621D67B3" w14:textId="77777777" w:rsidR="007749DB" w:rsidRPr="0015473F" w:rsidRDefault="007749DB" w:rsidP="007749DB">
      <w:pPr>
        <w:spacing w:line="259" w:lineRule="auto"/>
        <w:jc w:val="both"/>
        <w:rPr>
          <w:rFonts w:asciiTheme="minorHAnsi" w:eastAsia="Yu Mincho" w:hAnsiTheme="minorHAnsi" w:cs="Arial"/>
          <w:b/>
          <w:bCs/>
          <w:kern w:val="2"/>
          <w:lang w:eastAsia="en-GB"/>
          <w14:ligatures w14:val="standardContextual"/>
        </w:rPr>
      </w:pPr>
      <w:r w:rsidRPr="0015473F">
        <w:rPr>
          <w:rFonts w:asciiTheme="minorHAnsi" w:eastAsia="Yu Mincho" w:hAnsiTheme="minorHAnsi" w:cs="Arial"/>
          <w:b/>
          <w:bCs/>
          <w:kern w:val="2"/>
          <w:lang w:eastAsia="en-GB"/>
          <w14:ligatures w14:val="standardContextual"/>
        </w:rPr>
        <w:t>Interni</w:t>
      </w:r>
    </w:p>
    <w:p w14:paraId="1D201C11" w14:textId="251AA48B"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Gli interni sono stati concepiti per ridefinire il concetto </w:t>
      </w:r>
      <w:r w:rsidR="00927AB9" w:rsidRPr="0015473F">
        <w:rPr>
          <w:rFonts w:asciiTheme="minorHAnsi" w:eastAsia="Yu Mincho" w:hAnsiTheme="minorHAnsi" w:cs="Arial"/>
          <w:kern w:val="2"/>
          <w:lang w:eastAsia="en-GB"/>
          <w14:ligatures w14:val="standardContextual"/>
        </w:rPr>
        <w:t xml:space="preserve">di </w:t>
      </w:r>
      <w:r w:rsidR="00927AB9">
        <w:rPr>
          <w:rFonts w:asciiTheme="minorHAnsi" w:eastAsia="Yu Mincho" w:hAnsiTheme="minorHAnsi" w:cs="Arial"/>
          <w:kern w:val="2"/>
          <w:lang w:eastAsia="en-GB"/>
          <w14:ligatures w14:val="standardContextual"/>
        </w:rPr>
        <w:t>qualità</w:t>
      </w:r>
      <w:r w:rsidR="001B077A">
        <w:rPr>
          <w:rFonts w:asciiTheme="minorHAnsi" w:eastAsia="Yu Mincho" w:hAnsiTheme="minorHAnsi" w:cs="Arial"/>
          <w:kern w:val="2"/>
          <w:lang w:eastAsia="en-GB"/>
          <w14:ligatures w14:val="standardContextual"/>
        </w:rPr>
        <w:t xml:space="preserve"> </w:t>
      </w:r>
      <w:r w:rsidRPr="0015473F">
        <w:rPr>
          <w:rFonts w:asciiTheme="minorHAnsi" w:eastAsia="Yu Mincho" w:hAnsiTheme="minorHAnsi" w:cs="Arial"/>
          <w:kern w:val="2"/>
          <w:lang w:eastAsia="en-GB"/>
          <w14:ligatures w14:val="standardContextual"/>
        </w:rPr>
        <w:t>e comfort. La cabina è progettata per essere accogliente, con una selezione di materiali di classe superiore e la possibilità di regolare e scegliere le luci d’ambiente tra 20 differenti monotono o 7 bi-tono, con differenti effetti\animazioni (in base alla velocità o al ritmo della musica).</w:t>
      </w:r>
    </w:p>
    <w:p w14:paraId="73E16A13" w14:textId="41CC52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I rivestimenti </w:t>
      </w:r>
      <w:r w:rsidRPr="00927AB9">
        <w:rPr>
          <w:rFonts w:asciiTheme="minorHAnsi" w:eastAsia="Yu Mincho" w:hAnsiTheme="minorHAnsi" w:cs="Arial"/>
          <w:kern w:val="2"/>
          <w:lang w:eastAsia="en-GB"/>
          <w14:ligatures w14:val="standardContextual"/>
        </w:rPr>
        <w:t xml:space="preserve">in </w:t>
      </w:r>
      <w:r w:rsidR="00746E73" w:rsidRPr="00482B11">
        <w:rPr>
          <w:rFonts w:asciiTheme="minorHAnsi" w:eastAsia="Yu Mincho" w:hAnsiTheme="minorHAnsi" w:cs="Arial"/>
          <w:kern w:val="2"/>
          <w:lang w:eastAsia="en-GB"/>
          <w14:ligatures w14:val="standardContextual"/>
        </w:rPr>
        <w:t>Eco Leather</w:t>
      </w:r>
      <w:r w:rsidRPr="0015473F">
        <w:rPr>
          <w:rFonts w:asciiTheme="minorHAnsi" w:eastAsia="Yu Mincho" w:hAnsiTheme="minorHAnsi" w:cs="Arial"/>
          <w:kern w:val="2"/>
          <w:lang w:eastAsia="en-GB"/>
          <w14:ligatures w14:val="standardContextual"/>
        </w:rPr>
        <w:t xml:space="preserve"> Black (di serie su RWD Standard Range) oppure in pelle Nappa Black, Light Grey o Saddle (a scelta su RWD Long Range e AWD Performance) sono tutte abbinate con tetto cielo nero e portaocchiali.</w:t>
      </w:r>
    </w:p>
    <w:p w14:paraId="29AF5A0F" w14:textId="777777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lastRenderedPageBreak/>
        <w:t>Il volante in pelle è riscaldabile e regolabile elettronicamente in altezza e profondità e presenta comandi audio, clima e guida integrati, a cui si aggiunge funzione di regolazione della rigidità dello sterzo (Comfort, Standard e Sport).</w:t>
      </w:r>
    </w:p>
    <w:p w14:paraId="471EAE5E" w14:textId="50136313"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Per offrire il massimo comfort, lo spazio di seduta è extra-large e i sedili anteriori sono inclinabili fino a quasi 180°. Il sedile conducente è regolabile elettricamente in 8 direzioni e dispone di supporto lombare regolabile in 4 direzioni tramite display centrale. Il sedile passeggero ha una regolazione a 6 vie. Le sedute anteriori sono ergonomiche, riscaldabili e ventilate (seduta + schienale) e presentano le funzioni Welcome Mode (posizionamento del sedile in modo da facilitare l’accesso), Meditation Mode (posizione del sedile per relax e musiche di sottofondo) e memoria della posizione della seduta</w:t>
      </w:r>
      <w:r w:rsidR="00653D1E">
        <w:rPr>
          <w:rFonts w:asciiTheme="minorHAnsi" w:eastAsia="Yu Mincho" w:hAnsiTheme="minorHAnsi" w:cs="Arial"/>
          <w:kern w:val="2"/>
          <w:lang w:eastAsia="en-GB"/>
          <w14:ligatures w14:val="standardContextual"/>
        </w:rPr>
        <w:t xml:space="preserve"> guidatore</w:t>
      </w:r>
      <w:r w:rsidRPr="0015473F">
        <w:rPr>
          <w:rFonts w:asciiTheme="minorHAnsi" w:eastAsia="Yu Mincho" w:hAnsiTheme="minorHAnsi" w:cs="Arial"/>
          <w:kern w:val="2"/>
          <w:lang w:eastAsia="en-GB"/>
          <w14:ligatures w14:val="standardContextual"/>
        </w:rPr>
        <w:t xml:space="preserve"> (fino a 3 profili). </w:t>
      </w:r>
    </w:p>
    <w:p w14:paraId="7F141979" w14:textId="709A1E95"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I passeggeri posteriori possono usufruire di sedili riscaldabili (seduta + schienale) con schienale inclinabile fino a 37°. Possono essere ripiegati in proporzione 60/40 e danno accesso a un vano di carico modulabile con telo copri</w:t>
      </w:r>
      <w:r w:rsidR="00556319">
        <w:rPr>
          <w:rFonts w:asciiTheme="minorHAnsi" w:eastAsia="Yu Mincho" w:hAnsiTheme="minorHAnsi" w:cs="Arial"/>
          <w:kern w:val="2"/>
          <w:lang w:eastAsia="en-GB"/>
          <w14:ligatures w14:val="standardContextual"/>
        </w:rPr>
        <w:t xml:space="preserve"> </w:t>
      </w:r>
      <w:r w:rsidRPr="0015473F">
        <w:rPr>
          <w:rFonts w:asciiTheme="minorHAnsi" w:eastAsia="Yu Mincho" w:hAnsiTheme="minorHAnsi" w:cs="Arial"/>
          <w:kern w:val="2"/>
          <w:lang w:eastAsia="en-GB"/>
          <w14:ligatures w14:val="standardContextual"/>
        </w:rPr>
        <w:t>bagagli. Un comodo e stiloso bracciolo centrale con portabicchieri e i ganci ISOFIX per i seggiolini per bambini completano la dotazione.</w:t>
      </w:r>
    </w:p>
    <w:p w14:paraId="4122222E" w14:textId="7F2F2A8B"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Un Comfort Pack è disponibile su tutte le versioni (ad eccezione delle Standard Range) e include sedili prima e seconda fila con funzione massaggiante (a scelta fino a 6 modalità), supporto femorale regolabile (guidatore e seconda fila) e supporto gambe </w:t>
      </w:r>
      <w:r w:rsidR="00D65A08">
        <w:rPr>
          <w:rFonts w:asciiTheme="minorHAnsi" w:eastAsia="Yu Mincho" w:hAnsiTheme="minorHAnsi" w:cs="Arial"/>
          <w:kern w:val="2"/>
          <w:lang w:eastAsia="en-GB"/>
          <w14:ligatures w14:val="standardContextual"/>
        </w:rPr>
        <w:t xml:space="preserve">per il </w:t>
      </w:r>
      <w:r w:rsidRPr="0015473F">
        <w:rPr>
          <w:rFonts w:asciiTheme="minorHAnsi" w:eastAsia="Yu Mincho" w:hAnsiTheme="minorHAnsi" w:cs="Arial"/>
          <w:kern w:val="2"/>
          <w:lang w:eastAsia="en-GB"/>
          <w14:ligatures w14:val="standardContextual"/>
        </w:rPr>
        <w:t>passeggero anteriore che include anche il supporto lombare regolabile elettricamente in 4 direzioni, lo specchio di cortesia con illuminazione a LED e il Vanity Mode che consente di regolare la luminosità dello specchietto di cortesia per facilitare le attività di maquillage.</w:t>
      </w:r>
    </w:p>
    <w:p w14:paraId="558615DA" w14:textId="77777777" w:rsidR="007749DB" w:rsidRPr="0015473F" w:rsidRDefault="007749DB" w:rsidP="007749DB">
      <w:pPr>
        <w:spacing w:line="259" w:lineRule="auto"/>
        <w:jc w:val="both"/>
        <w:rPr>
          <w:rFonts w:asciiTheme="minorHAnsi" w:eastAsia="Yu Mincho" w:hAnsiTheme="minorHAnsi" w:cs="Arial"/>
          <w:b/>
          <w:bCs/>
          <w:kern w:val="2"/>
          <w:lang w:eastAsia="en-GB"/>
          <w14:ligatures w14:val="standardContextual"/>
        </w:rPr>
      </w:pPr>
      <w:r w:rsidRPr="0015473F">
        <w:rPr>
          <w:rFonts w:asciiTheme="minorHAnsi" w:eastAsia="Yu Mincho" w:hAnsiTheme="minorHAnsi" w:cs="Arial"/>
          <w:b/>
          <w:bCs/>
          <w:kern w:val="2"/>
          <w:lang w:eastAsia="en-GB"/>
          <w14:ligatures w14:val="standardContextual"/>
        </w:rPr>
        <w:t>Comfort e intrattenimento</w:t>
      </w:r>
    </w:p>
    <w:p w14:paraId="14012F8E" w14:textId="777777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XPENG G9 fa del comfort di bordo un’arte potendo giovarsi di soluzioni di assorbimento del rumore che rendono ogni viaggio un piacere. </w:t>
      </w:r>
    </w:p>
    <w:p w14:paraId="0C8A0885" w14:textId="777777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L’ambiente interno è reso ottimale in ogni situazione grazie al climatizzatore automatico bizona Xfree Breath® dotato di sistema intelligente di purificazione dell’aria con filtro antipolline e bocchette areazione posteriori, molto comode per i passeggeri della seconda fila che possono così gestire al meglio la temperatura della loro zona. La gestione dell’intensità e della direzione dell’aria avviene tramite display touch in diverse modalità.</w:t>
      </w:r>
    </w:p>
    <w:p w14:paraId="2675970E" w14:textId="777777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Il sistema di infotainment Xmart OS con interfaccia 3D è caratterizzato dalle elevate prestazioni garantite dal “system-on-chip” (SoC) Qualcomm </w:t>
      </w:r>
      <w:r w:rsidRPr="00927AB9">
        <w:rPr>
          <w:rFonts w:asciiTheme="minorHAnsi" w:hAnsiTheme="minorHAnsi"/>
          <w:kern w:val="2"/>
          <w14:ligatures w14:val="standardContextual"/>
        </w:rPr>
        <w:t>Snapdragon® 8155</w:t>
      </w:r>
      <w:r w:rsidRPr="0015473F">
        <w:rPr>
          <w:rFonts w:asciiTheme="minorHAnsi" w:eastAsia="Yu Mincho" w:hAnsiTheme="minorHAnsi" w:cs="Arial"/>
          <w:kern w:val="2"/>
          <w:lang w:eastAsia="en-GB"/>
          <w14:ligatures w14:val="standardContextual"/>
        </w:rPr>
        <w:t>, una vera e propria piattaforma di sviluppo per sistemi di bordo di nuova generazione che integra diverse componenti chiave, tra cui CPU, GPU, DSP e moduli di comunicazione.</w:t>
      </w:r>
    </w:p>
    <w:p w14:paraId="0830CB88" w14:textId="777777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XPENG G9 offre connettività Wi-Fi, 4G e Bluetooth quest’ultimo in grado di gestire un ulteriore collegamento indipendente sul display dedicato del passeggero.</w:t>
      </w:r>
    </w:p>
    <w:p w14:paraId="52FCD2E8" w14:textId="71641AD4"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lastRenderedPageBreak/>
        <w:t>La console centrale ospita porta bicchieri, ripiani porta oggetti, pratiche piastre di ricarica Wireless da 50W con bocchette dell’aria per il raffrescamento dei dispositivi, 4 USB</w:t>
      </w:r>
      <w:r w:rsidR="00884D4B" w:rsidRPr="0015473F">
        <w:rPr>
          <w:rFonts w:asciiTheme="minorHAnsi" w:eastAsia="Yu Mincho" w:hAnsiTheme="minorHAnsi" w:cs="Arial"/>
          <w:kern w:val="2"/>
          <w:lang w:eastAsia="en-GB"/>
          <w14:ligatures w14:val="standardContextual"/>
        </w:rPr>
        <w:t xml:space="preserve"> –</w:t>
      </w:r>
      <w:r w:rsidRPr="0015473F">
        <w:rPr>
          <w:rFonts w:asciiTheme="minorHAnsi" w:eastAsia="Yu Mincho" w:hAnsiTheme="minorHAnsi" w:cs="Arial"/>
          <w:kern w:val="2"/>
          <w:lang w:eastAsia="en-GB"/>
          <w14:ligatures w14:val="standardContextual"/>
        </w:rPr>
        <w:t xml:space="preserve"> 2 di tipo A (1 dati e 1 ricarica) e 2 di tipo C da 60W per dati o ricarica (per sedili anteriori e posteriori)</w:t>
      </w:r>
      <w:r w:rsidR="00884D4B" w:rsidRPr="0015473F">
        <w:rPr>
          <w:rFonts w:asciiTheme="minorHAnsi" w:eastAsia="Yu Mincho" w:hAnsiTheme="minorHAnsi" w:cs="Arial"/>
          <w:kern w:val="2"/>
          <w:lang w:eastAsia="en-GB"/>
          <w14:ligatures w14:val="standardContextual"/>
        </w:rPr>
        <w:t xml:space="preserve"> – </w:t>
      </w:r>
      <w:r w:rsidRPr="0015473F">
        <w:rPr>
          <w:rFonts w:asciiTheme="minorHAnsi" w:eastAsia="Yu Mincho" w:hAnsiTheme="minorHAnsi" w:cs="Arial"/>
          <w:kern w:val="2"/>
          <w:lang w:eastAsia="en-GB"/>
          <w14:ligatures w14:val="standardContextual"/>
        </w:rPr>
        <w:t>e un bracciolo con doppia apertura laterale. Due le prese da 12V.</w:t>
      </w:r>
    </w:p>
    <w:p w14:paraId="4833F874" w14:textId="3735A8B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Il quadro strumenti digitale da 10.25’’ può essere personalizzato con le funzioni e le informazioni che ogni conducente ritiene necessarie (gestione veicolo, sicurezza, ricarica, avvisi, modalità di guida, intensità frenata, ecc.). Il doppio display centrale 2K HR da 14,96’’ (uno per il guidatore e uno per l’intrattenimento del passeggero) ospita radio DAB e FM, Smart Navigation System, che consente anche la pre-pianificazione dei punti di ricarica e di conseguenza il pre-condizionamento della batteria ad alta tensione,</w:t>
      </w:r>
      <w:r w:rsidR="00876A2E">
        <w:rPr>
          <w:rFonts w:asciiTheme="minorHAnsi" w:eastAsia="Yu Mincho" w:hAnsiTheme="minorHAnsi" w:cs="Arial"/>
          <w:kern w:val="2"/>
          <w:lang w:eastAsia="en-GB"/>
          <w14:ligatures w14:val="standardContextual"/>
        </w:rPr>
        <w:t xml:space="preserve"> e</w:t>
      </w:r>
      <w:r w:rsidRPr="0015473F">
        <w:rPr>
          <w:rFonts w:asciiTheme="minorHAnsi" w:eastAsia="Yu Mincho" w:hAnsiTheme="minorHAnsi" w:cs="Arial"/>
          <w:kern w:val="2"/>
          <w:lang w:eastAsia="en-GB"/>
          <w14:ligatures w14:val="standardContextual"/>
        </w:rPr>
        <w:t xml:space="preserve"> interfaccia 3D con App Library (intrattenimento, musica, social media, piattaforme di streaming ecc.). Si caratterizza per la ricercata qualità antigraffio e anti-impronta e per la modalità di visualizzazione full-screen e a riquadri separati (con differenti proporzioni 70\30, 30\70, etc). Presenta una barra di gestione personalizzabile e comandi rapidi per facilitarne l’utilizzo. Inclusa e wireless, la connettività per Apple CarPlay &amp; Android Auto.</w:t>
      </w:r>
    </w:p>
    <w:p w14:paraId="0CCF62BE" w14:textId="475F924C"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Il sistema audio XPENG Surround System con 8 speaker (di serie su RWD Standard Range) assicura un suono avvolgente per conducente e passeggeri ed è gestibile dai comandi tattili del display centrale. Per un’esperienza ancora più immersiva il sistema DYNAUDIO (di serie su RWD Long Range e AWD Performance) offre ben 22 altoparlanti, di cui 2 integrati nel sedile del conducente e 2 speaker esterni (per AVAS – il sistema di allarme acustico per veicoli – e Boombox – apparecchi audio portatili di nuova generazione con collegamento Bluetooth) con surround system, 3 modalità di gestione audio (condivisa, guidatore o privata) e amplificatore, per una potenza totale di 2.150W.</w:t>
      </w:r>
    </w:p>
    <w:p w14:paraId="0B0BDC62" w14:textId="777777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L’assistente vocale “Hey XPENG” consente la gestione intelligente delle 4 zone all’interno dell’abitacolo ed è in grado di riconoscere la voce di chi attiva il comando vocale e può offrire suggerimenti personalizzati.</w:t>
      </w:r>
    </w:p>
    <w:p w14:paraId="61124868" w14:textId="77777777" w:rsidR="007749DB" w:rsidRPr="0015473F" w:rsidRDefault="007749DB" w:rsidP="007749DB">
      <w:pPr>
        <w:spacing w:line="259" w:lineRule="auto"/>
        <w:jc w:val="both"/>
        <w:rPr>
          <w:rFonts w:asciiTheme="minorHAnsi" w:eastAsia="Yu Mincho" w:hAnsiTheme="minorHAnsi" w:cs="Arial"/>
          <w:b/>
          <w:bCs/>
          <w:kern w:val="2"/>
          <w:lang w:eastAsia="en-GB"/>
          <w14:ligatures w14:val="standardContextual"/>
        </w:rPr>
      </w:pPr>
      <w:r w:rsidRPr="0015473F">
        <w:rPr>
          <w:rFonts w:asciiTheme="minorHAnsi" w:eastAsia="Yu Mincho" w:hAnsiTheme="minorHAnsi" w:cs="Arial"/>
          <w:b/>
          <w:bCs/>
          <w:kern w:val="2"/>
          <w:lang w:eastAsia="en-GB"/>
          <w14:ligatures w14:val="standardContextual"/>
        </w:rPr>
        <w:t>Le versioni di XPENG G9</w:t>
      </w:r>
    </w:p>
    <w:p w14:paraId="1570AF73" w14:textId="2A3ED35C"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927AB9">
        <w:rPr>
          <w:rFonts w:asciiTheme="minorHAnsi" w:eastAsia="Yu Mincho" w:hAnsiTheme="minorHAnsi" w:cs="Arial"/>
          <w:kern w:val="2"/>
          <w:lang w:eastAsia="en-GB"/>
          <w14:ligatures w14:val="standardContextual"/>
        </w:rPr>
        <w:t xml:space="preserve">Il SUV offre la scelta tra due tipi di trazione (RWD e AWD) e due pacchi batteria (78,2 kWh e 98 kWh). Di serie è dotato di trazione posteriore; la batteria più grande può essere combinata anche con la trazione integrale. XPENG G9, che si ricarica ultra-velocemente con una potenza fino a 300 kW, raggiunge un'autonomia WLTP massima di 570 km nella versione Long Range. In soli </w:t>
      </w:r>
      <w:r w:rsidR="007D5A37" w:rsidRPr="00482B11">
        <w:rPr>
          <w:rFonts w:asciiTheme="minorHAnsi" w:eastAsia="Yu Mincho" w:hAnsiTheme="minorHAnsi" w:cs="Arial"/>
          <w:kern w:val="2"/>
          <w:lang w:eastAsia="en-GB"/>
          <w14:ligatures w14:val="standardContextual"/>
        </w:rPr>
        <w:t>20</w:t>
      </w:r>
      <w:r w:rsidRPr="00927AB9">
        <w:rPr>
          <w:rFonts w:asciiTheme="minorHAnsi" w:eastAsia="Yu Mincho" w:hAnsiTheme="minorHAnsi" w:cs="Arial"/>
          <w:kern w:val="2"/>
          <w:lang w:eastAsia="en-GB"/>
          <w14:ligatures w14:val="standardContextual"/>
        </w:rPr>
        <w:t xml:space="preserve"> minuti, la batteria ad alta tensione si ricarica dal </w:t>
      </w:r>
      <w:r w:rsidR="007D5A37" w:rsidRPr="00482B11">
        <w:rPr>
          <w:rFonts w:asciiTheme="minorHAnsi" w:eastAsia="Yu Mincho" w:hAnsiTheme="minorHAnsi" w:cs="Arial"/>
          <w:kern w:val="2"/>
          <w:lang w:eastAsia="en-GB"/>
          <w14:ligatures w14:val="standardContextual"/>
        </w:rPr>
        <w:t>1</w:t>
      </w:r>
      <w:r w:rsidRPr="00482B11">
        <w:rPr>
          <w:rFonts w:asciiTheme="minorHAnsi" w:eastAsia="Yu Mincho" w:hAnsiTheme="minorHAnsi" w:cs="Arial"/>
          <w:kern w:val="2"/>
          <w:lang w:eastAsia="en-GB"/>
          <w14:ligatures w14:val="standardContextual"/>
        </w:rPr>
        <w:t>0</w:t>
      </w:r>
      <w:r w:rsidRPr="00927AB9">
        <w:rPr>
          <w:rFonts w:asciiTheme="minorHAnsi" w:eastAsia="Yu Mincho" w:hAnsiTheme="minorHAnsi" w:cs="Arial"/>
          <w:kern w:val="2"/>
          <w:lang w:eastAsia="en-GB"/>
          <w14:ligatures w14:val="standardContextual"/>
        </w:rPr>
        <w:t xml:space="preserve"> all'80 percento, il che significa un'autonomia di 100 chilometri con soli 5 minuti di ricarica. Quattro le modalità di guida disponibili: ECO, Standard, Sport e Individual. In base alla scelta si modificano anche la rigidità dello sterzo (Comfort / Standard / Sport) e l’intensità di frenata che prevede quattro livelli (Bassa, Media, Alta e X-Pedal per un recupero vicino al 100%).</w:t>
      </w:r>
    </w:p>
    <w:p w14:paraId="1F07974F" w14:textId="16787FD9" w:rsidR="007749DB" w:rsidRPr="00927AB9" w:rsidRDefault="007749DB" w:rsidP="007749DB">
      <w:pPr>
        <w:numPr>
          <w:ilvl w:val="0"/>
          <w:numId w:val="13"/>
        </w:numPr>
        <w:spacing w:after="0" w:line="259" w:lineRule="auto"/>
        <w:contextualSpacing/>
        <w:jc w:val="both"/>
        <w:rPr>
          <w:rFonts w:asciiTheme="minorHAnsi" w:eastAsia="Yu Mincho" w:hAnsiTheme="minorHAnsi" w:cs="Arial"/>
          <w:kern w:val="2"/>
          <w:lang w:eastAsia="en-GB"/>
          <w14:ligatures w14:val="standardContextual"/>
        </w:rPr>
      </w:pPr>
      <w:r w:rsidRPr="00927AB9">
        <w:rPr>
          <w:rFonts w:asciiTheme="minorHAnsi" w:eastAsia="Yu Mincho" w:hAnsiTheme="minorHAnsi" w:cs="Arial"/>
          <w:b/>
          <w:bCs/>
          <w:kern w:val="2"/>
          <w:lang w:eastAsia="en-GB"/>
          <w14:ligatures w14:val="standardContextual"/>
        </w:rPr>
        <w:t>XPENG G9 RWD Standard Range</w:t>
      </w:r>
      <w:r w:rsidRPr="00927AB9">
        <w:rPr>
          <w:rFonts w:asciiTheme="minorHAnsi" w:eastAsia="Yu Mincho" w:hAnsiTheme="minorHAnsi" w:cs="Arial"/>
          <w:kern w:val="2"/>
          <w:lang w:eastAsia="en-GB"/>
          <w14:ligatures w14:val="standardContextual"/>
        </w:rPr>
        <w:t xml:space="preserve">: (Consumo energetico combinato 19,4 kWh/100 km; Emissioni di CO2 combinate: 0 g/km). Versione a trazione posteriore </w:t>
      </w:r>
      <w:r w:rsidRPr="00927AB9">
        <w:rPr>
          <w:rFonts w:asciiTheme="minorHAnsi" w:eastAsia="Yu Mincho" w:hAnsiTheme="minorHAnsi" w:cs="Arial"/>
          <w:kern w:val="2"/>
          <w:lang w:eastAsia="en-GB"/>
          <w14:ligatures w14:val="standardContextual"/>
        </w:rPr>
        <w:lastRenderedPageBreak/>
        <w:t xml:space="preserve">a 61.170€ chiavi in mano, ideale per </w:t>
      </w:r>
      <w:r w:rsidR="00C80AFC" w:rsidRPr="00482B11">
        <w:rPr>
          <w:rFonts w:asciiTheme="minorHAnsi" w:eastAsia="Yu Mincho" w:hAnsiTheme="minorHAnsi" w:cs="Arial"/>
          <w:kern w:val="2"/>
          <w:lang w:eastAsia="en-GB"/>
          <w14:ligatures w14:val="standardContextual"/>
        </w:rPr>
        <w:t>chi ricerca spazio</w:t>
      </w:r>
      <w:r w:rsidRPr="00927AB9">
        <w:rPr>
          <w:rFonts w:asciiTheme="minorHAnsi" w:eastAsia="Yu Mincho" w:hAnsiTheme="minorHAnsi" w:cs="Arial"/>
          <w:kern w:val="2"/>
          <w:lang w:eastAsia="en-GB"/>
          <w14:ligatures w14:val="standardContextual"/>
        </w:rPr>
        <w:t xml:space="preserve"> e piacere di guida con un'autonomia massima di 460 chilometri.</w:t>
      </w:r>
    </w:p>
    <w:p w14:paraId="014484F3" w14:textId="34C2A666" w:rsidR="007749DB" w:rsidRPr="0015473F" w:rsidRDefault="007749DB" w:rsidP="007749DB">
      <w:pPr>
        <w:numPr>
          <w:ilvl w:val="0"/>
          <w:numId w:val="13"/>
        </w:numPr>
        <w:spacing w:after="0" w:line="259" w:lineRule="auto"/>
        <w:contextualSpacing/>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b/>
          <w:bCs/>
          <w:kern w:val="2"/>
          <w:lang w:eastAsia="en-GB"/>
          <w14:ligatures w14:val="standardContextual"/>
        </w:rPr>
        <w:t>XPENG G9 RWD Long Range:</w:t>
      </w:r>
      <w:r w:rsidRPr="0015473F">
        <w:rPr>
          <w:rFonts w:asciiTheme="minorHAnsi" w:eastAsia="Yu Mincho" w:hAnsiTheme="minorHAnsi" w:cs="Arial"/>
          <w:kern w:val="2"/>
          <w:lang w:eastAsia="en-GB"/>
          <w14:ligatures w14:val="standardContextual"/>
        </w:rPr>
        <w:t xml:space="preserve"> (Consumo energetico combinato 19,4 kWh/100 km; Emissioni di CO2 combinate: 0 g/km). Versione a trazione posteriore a 66.170€ chiavi in mano, offre massimo comfort e </w:t>
      </w:r>
      <w:r w:rsidR="00E97D05">
        <w:rPr>
          <w:rFonts w:asciiTheme="minorHAnsi" w:eastAsia="Yu Mincho" w:hAnsiTheme="minorHAnsi" w:cs="Arial"/>
          <w:kern w:val="2"/>
          <w:lang w:eastAsia="en-GB"/>
          <w14:ligatures w14:val="standardContextual"/>
        </w:rPr>
        <w:t xml:space="preserve">ancora più </w:t>
      </w:r>
      <w:r w:rsidRPr="0015473F">
        <w:rPr>
          <w:rFonts w:asciiTheme="minorHAnsi" w:eastAsia="Yu Mincho" w:hAnsiTheme="minorHAnsi" w:cs="Arial"/>
          <w:kern w:val="2"/>
          <w:lang w:eastAsia="en-GB"/>
          <w14:ligatures w14:val="standardContextual"/>
        </w:rPr>
        <w:t>autonomia (570 chilometri).</w:t>
      </w:r>
    </w:p>
    <w:p w14:paraId="3CAD0A30" w14:textId="2207615C" w:rsidR="007749DB" w:rsidRPr="00927AB9" w:rsidRDefault="007749DB" w:rsidP="007749DB">
      <w:pPr>
        <w:numPr>
          <w:ilvl w:val="0"/>
          <w:numId w:val="13"/>
        </w:numPr>
        <w:spacing w:after="0" w:line="259" w:lineRule="auto"/>
        <w:contextualSpacing/>
        <w:jc w:val="both"/>
        <w:rPr>
          <w:rFonts w:asciiTheme="minorHAnsi" w:eastAsia="Yu Mincho" w:hAnsiTheme="minorHAnsi" w:cs="Arial"/>
          <w:kern w:val="2"/>
          <w:lang w:eastAsia="en-GB"/>
          <w14:ligatures w14:val="standardContextual"/>
        </w:rPr>
      </w:pPr>
      <w:r w:rsidRPr="00927AB9">
        <w:rPr>
          <w:rFonts w:asciiTheme="minorHAnsi" w:eastAsia="Yu Mincho" w:hAnsiTheme="minorHAnsi" w:cs="Arial"/>
          <w:b/>
          <w:bCs/>
          <w:kern w:val="2"/>
          <w:lang w:eastAsia="en-GB"/>
          <w14:ligatures w14:val="standardContextual"/>
        </w:rPr>
        <w:t>XPENG G9 AWD Performance:</w:t>
      </w:r>
      <w:r w:rsidRPr="00927AB9">
        <w:rPr>
          <w:rFonts w:asciiTheme="minorHAnsi" w:eastAsia="Yu Mincho" w:hAnsiTheme="minorHAnsi" w:cs="Arial"/>
          <w:kern w:val="2"/>
          <w:lang w:eastAsia="en-GB"/>
          <w14:ligatures w14:val="standardContextual"/>
        </w:rPr>
        <w:t xml:space="preserve"> (Consumo energetico combinato 21,3 kWh/100 km; Emissioni di CO2 combinate: 0 g/km). Versione sportiva a trazione integrale a 76.170€ chiavi in mano, equipaggiata con sospensioni pneumatiche adattive, massima potenza ed elevata stabilità</w:t>
      </w:r>
      <w:r w:rsidR="00B913F6" w:rsidRPr="00927AB9">
        <w:rPr>
          <w:rFonts w:asciiTheme="minorHAnsi" w:eastAsia="Yu Mincho" w:hAnsiTheme="minorHAnsi" w:cs="Arial"/>
          <w:kern w:val="2"/>
          <w:lang w:eastAsia="en-GB"/>
          <w14:ligatures w14:val="standardContextual"/>
        </w:rPr>
        <w:t xml:space="preserve"> </w:t>
      </w:r>
      <w:r w:rsidR="00B913F6" w:rsidRPr="00482B11">
        <w:rPr>
          <w:rFonts w:asciiTheme="minorHAnsi" w:eastAsia="Yu Mincho" w:hAnsiTheme="minorHAnsi" w:cs="Arial"/>
          <w:kern w:val="2"/>
          <w:lang w:eastAsia="en-GB"/>
          <w14:ligatures w14:val="standardContextual"/>
        </w:rPr>
        <w:t>ed efficienza</w:t>
      </w:r>
      <w:r w:rsidRPr="00927AB9">
        <w:rPr>
          <w:rFonts w:asciiTheme="minorHAnsi" w:eastAsia="Yu Mincho" w:hAnsiTheme="minorHAnsi" w:cs="Arial"/>
          <w:kern w:val="2"/>
          <w:lang w:eastAsia="en-GB"/>
          <w14:ligatures w14:val="standardContextual"/>
        </w:rPr>
        <w:t xml:space="preserve"> di guida (autonomia: 520 chilometri).</w:t>
      </w:r>
    </w:p>
    <w:p w14:paraId="14A53086" w14:textId="78B6D3A0" w:rsidR="00E8102B" w:rsidRPr="001C0792" w:rsidRDefault="00E8102B" w:rsidP="00E8102B">
      <w:pPr>
        <w:numPr>
          <w:ilvl w:val="0"/>
          <w:numId w:val="13"/>
        </w:num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b/>
          <w:bCs/>
          <w:kern w:val="2"/>
          <w:lang w:eastAsia="en-GB"/>
          <w14:ligatures w14:val="standardContextual"/>
        </w:rPr>
        <w:t>La promozione di lancio</w:t>
      </w:r>
      <w:r w:rsidRPr="009E75C0">
        <w:rPr>
          <w:rFonts w:asciiTheme="minorHAnsi" w:eastAsia="Yu Mincho" w:hAnsiTheme="minorHAnsi" w:cs="Arial"/>
          <w:kern w:val="2"/>
          <w:lang w:eastAsia="en-GB"/>
          <w14:ligatures w14:val="standardContextual"/>
        </w:rPr>
        <w:t>:</w:t>
      </w:r>
      <w:r>
        <w:rPr>
          <w:rFonts w:asciiTheme="minorHAnsi" w:eastAsia="Yu Mincho" w:hAnsiTheme="minorHAnsi" w:cs="Arial"/>
          <w:kern w:val="2"/>
          <w:lang w:eastAsia="en-GB"/>
          <w14:ligatures w14:val="standardContextual"/>
        </w:rPr>
        <w:t xml:space="preserve"> in occasione del lancio la G9 Standard Range sarà offerta con un prezzo in promozione di </w:t>
      </w:r>
      <w:r w:rsidR="000A0A30" w:rsidRPr="000A0A30">
        <w:rPr>
          <w:rFonts w:asciiTheme="minorHAnsi" w:eastAsia="Yu Mincho" w:hAnsiTheme="minorHAnsi" w:cs="Arial"/>
          <w:kern w:val="2"/>
          <w:lang w:eastAsia="en-GB"/>
          <w14:ligatures w14:val="standardContextual"/>
        </w:rPr>
        <w:t>55.790€ messa su strada e IPT escluse</w:t>
      </w:r>
      <w:r>
        <w:rPr>
          <w:rFonts w:asciiTheme="minorHAnsi" w:eastAsia="Yu Mincho" w:hAnsiTheme="minorHAnsi" w:cs="Arial"/>
          <w:kern w:val="2"/>
          <w:lang w:eastAsia="en-GB"/>
          <w14:ligatures w14:val="standardContextual"/>
        </w:rPr>
        <w:t>.</w:t>
      </w:r>
    </w:p>
    <w:p w14:paraId="38D7EA41" w14:textId="77777777" w:rsidR="00556319" w:rsidRDefault="00556319" w:rsidP="00482B11">
      <w:pPr>
        <w:rPr>
          <w:rFonts w:asciiTheme="minorHAnsi" w:eastAsia="Yu Mincho" w:hAnsiTheme="minorHAnsi" w:cs="Arial"/>
          <w:b/>
          <w:bCs/>
          <w:kern w:val="2"/>
          <w:lang w:eastAsia="en-GB"/>
          <w14:ligatures w14:val="standardContextual"/>
        </w:rPr>
      </w:pPr>
    </w:p>
    <w:p w14:paraId="556C97D9" w14:textId="45B48179" w:rsidR="007749DB" w:rsidRPr="0015473F" w:rsidRDefault="007749DB" w:rsidP="00482B11">
      <w:pPr>
        <w:rPr>
          <w:rFonts w:asciiTheme="minorHAnsi" w:eastAsia="Yu Mincho" w:hAnsiTheme="minorHAnsi" w:cs="Arial"/>
          <w:b/>
          <w:bCs/>
          <w:kern w:val="2"/>
          <w:lang w:eastAsia="en-GB"/>
          <w14:ligatures w14:val="standardContextual"/>
        </w:rPr>
      </w:pPr>
      <w:r w:rsidRPr="0015473F">
        <w:rPr>
          <w:rFonts w:asciiTheme="minorHAnsi" w:eastAsia="Yu Mincho" w:hAnsiTheme="minorHAnsi" w:cs="Arial"/>
          <w:b/>
          <w:bCs/>
          <w:kern w:val="2"/>
          <w:lang w:eastAsia="en-GB"/>
          <w14:ligatures w14:val="standardContextual"/>
        </w:rPr>
        <w:t>Tempi di ricarica e prestazioni della batteria</w:t>
      </w:r>
    </w:p>
    <w:p w14:paraId="420A3EEB" w14:textId="77777777" w:rsidR="007749DB" w:rsidRPr="0015473F" w:rsidRDefault="007749DB" w:rsidP="007749DB">
      <w:pPr>
        <w:numPr>
          <w:ilvl w:val="0"/>
          <w:numId w:val="13"/>
        </w:numPr>
        <w:spacing w:after="0" w:line="259" w:lineRule="auto"/>
        <w:contextualSpacing/>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b/>
          <w:bCs/>
          <w:kern w:val="2"/>
          <w:lang w:eastAsia="en-GB"/>
          <w14:ligatures w14:val="standardContextual"/>
        </w:rPr>
        <w:t>Ricarica DC:</w:t>
      </w:r>
      <w:r w:rsidRPr="0015473F">
        <w:rPr>
          <w:rFonts w:asciiTheme="minorHAnsi" w:eastAsia="Yu Mincho" w:hAnsiTheme="minorHAnsi" w:cs="Arial"/>
          <w:kern w:val="2"/>
          <w:lang w:eastAsia="en-GB"/>
          <w14:ligatures w14:val="standardContextual"/>
        </w:rPr>
        <w:t xml:space="preserve"> potenze di ricarica ai vertici della categoria. 260 kW / 380 A di picco per G9 RWD Standard Range con batteria da 78 kWh e 300 kW / 480 A di picco per le altre versioni con batteria da 98 kWh (dal 10% all'80% in 20 minuti; ricarica fino a 230 km in 10 minuti – C Rate pari a 3C)</w:t>
      </w:r>
    </w:p>
    <w:p w14:paraId="1E1C841B" w14:textId="629966BC" w:rsidR="007749DB" w:rsidRPr="0015473F" w:rsidRDefault="007749DB" w:rsidP="007749DB">
      <w:pPr>
        <w:numPr>
          <w:ilvl w:val="0"/>
          <w:numId w:val="13"/>
        </w:numPr>
        <w:spacing w:after="0" w:line="259" w:lineRule="auto"/>
        <w:contextualSpacing/>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b/>
          <w:bCs/>
          <w:kern w:val="2"/>
          <w:lang w:eastAsia="en-GB"/>
          <w14:ligatures w14:val="standardContextual"/>
        </w:rPr>
        <w:t>Ricarica AC</w:t>
      </w:r>
      <w:r w:rsidRPr="0015473F">
        <w:rPr>
          <w:rFonts w:asciiTheme="minorHAnsi" w:eastAsia="Yu Mincho" w:hAnsiTheme="minorHAnsi" w:cs="Arial"/>
          <w:kern w:val="2"/>
          <w:lang w:eastAsia="en-GB"/>
          <w14:ligatures w14:val="standardContextual"/>
        </w:rPr>
        <w:t>: Intelligent On Board Charging da 11 kW (trifase – rispettivamente 9 h per G9 RWD Standard Range con batteria da 78,2 kWh e 11 h per le altre versioni con batteria da 98 kWh per ricaricare dal 5 al 100% – cavo di ricarica trifase Modo 3 – Tipo 2 incluso) con ricarica in comp</w:t>
      </w:r>
      <w:r w:rsidR="008C36A9" w:rsidRPr="0015473F">
        <w:rPr>
          <w:rFonts w:asciiTheme="minorHAnsi" w:eastAsia="Yu Mincho" w:hAnsiTheme="minorHAnsi" w:cs="Arial"/>
          <w:kern w:val="2"/>
          <w:lang w:eastAsia="en-GB"/>
          <w14:ligatures w14:val="standardContextual"/>
        </w:rPr>
        <w:t>l</w:t>
      </w:r>
      <w:r w:rsidRPr="0015473F">
        <w:rPr>
          <w:rFonts w:asciiTheme="minorHAnsi" w:eastAsia="Yu Mincho" w:hAnsiTheme="minorHAnsi" w:cs="Arial"/>
          <w:kern w:val="2"/>
          <w:lang w:eastAsia="en-GB"/>
          <w14:ligatures w14:val="standardContextual"/>
        </w:rPr>
        <w:t>eta libertà monitorando tutto dall’APP</w:t>
      </w:r>
    </w:p>
    <w:p w14:paraId="4704C544" w14:textId="77777777" w:rsidR="007749DB" w:rsidRPr="0015473F" w:rsidRDefault="007749DB" w:rsidP="007749DB">
      <w:pPr>
        <w:numPr>
          <w:ilvl w:val="0"/>
          <w:numId w:val="13"/>
        </w:numPr>
        <w:spacing w:after="0" w:line="259" w:lineRule="auto"/>
        <w:contextualSpacing/>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b/>
          <w:bCs/>
          <w:kern w:val="2"/>
          <w:lang w:eastAsia="en-GB"/>
          <w14:ligatures w14:val="standardContextual"/>
        </w:rPr>
        <w:t>V2L (Vehicle-To-Load)</w:t>
      </w:r>
      <w:r w:rsidRPr="0015473F">
        <w:rPr>
          <w:rFonts w:asciiTheme="minorHAnsi" w:eastAsia="Yu Mincho" w:hAnsiTheme="minorHAnsi" w:cs="Arial"/>
          <w:kern w:val="2"/>
          <w:lang w:eastAsia="en-GB"/>
          <w14:ligatures w14:val="standardContextual"/>
        </w:rPr>
        <w:t>: è la funzione che consente di utilizzare l’automobile come fonte di energia, è in grado di erogare una potenza di 3,3 kW (presa 230 V dal connettore di ricarica)</w:t>
      </w:r>
    </w:p>
    <w:p w14:paraId="1D10AA28" w14:textId="77777777" w:rsidR="007749DB" w:rsidRPr="0015473F" w:rsidRDefault="007749DB" w:rsidP="007749DB">
      <w:pPr>
        <w:numPr>
          <w:ilvl w:val="0"/>
          <w:numId w:val="13"/>
        </w:numPr>
        <w:spacing w:after="0" w:line="259" w:lineRule="auto"/>
        <w:contextualSpacing/>
        <w:jc w:val="both"/>
        <w:rPr>
          <w:rFonts w:asciiTheme="minorHAnsi" w:eastAsia="Yu Mincho" w:hAnsiTheme="minorHAnsi" w:cs="Arial"/>
          <w:b/>
          <w:bCs/>
          <w:kern w:val="2"/>
          <w:lang w:eastAsia="en-GB"/>
          <w14:ligatures w14:val="standardContextual"/>
        </w:rPr>
      </w:pPr>
      <w:r w:rsidRPr="0015473F">
        <w:rPr>
          <w:rFonts w:asciiTheme="minorHAnsi" w:eastAsia="Yu Mincho" w:hAnsiTheme="minorHAnsi" w:cs="Arial"/>
          <w:b/>
          <w:bCs/>
          <w:kern w:val="2"/>
          <w:lang w:eastAsia="en-GB"/>
          <w14:ligatures w14:val="standardContextual"/>
        </w:rPr>
        <w:t>Sistemi protezione e ottimizzazione del pacco batteria:</w:t>
      </w:r>
    </w:p>
    <w:p w14:paraId="235C7BF4" w14:textId="4B03AD01" w:rsidR="007749DB" w:rsidRPr="0015473F" w:rsidRDefault="007749DB" w:rsidP="007749DB">
      <w:pPr>
        <w:numPr>
          <w:ilvl w:val="1"/>
          <w:numId w:val="13"/>
        </w:numPr>
        <w:spacing w:after="0" w:line="259" w:lineRule="auto"/>
        <w:contextualSpacing/>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b/>
          <w:bCs/>
          <w:kern w:val="2"/>
          <w:lang w:eastAsia="en-GB"/>
          <w14:ligatures w14:val="standardContextual"/>
        </w:rPr>
        <w:t>Pompa di calore di serie</w:t>
      </w:r>
      <w:r w:rsidRPr="0015473F">
        <w:rPr>
          <w:rFonts w:asciiTheme="minorHAnsi" w:eastAsia="Yu Mincho" w:hAnsiTheme="minorHAnsi" w:cs="Arial"/>
          <w:kern w:val="2"/>
          <w:lang w:eastAsia="en-GB"/>
          <w14:ligatures w14:val="standardContextual"/>
        </w:rPr>
        <w:t xml:space="preserve">: </w:t>
      </w:r>
      <w:r w:rsidR="00625638">
        <w:rPr>
          <w:rFonts w:asciiTheme="minorHAnsi" w:eastAsia="Yu Mincho" w:hAnsiTheme="minorHAnsi" w:cs="Arial"/>
          <w:kern w:val="2"/>
          <w:lang w:eastAsia="en-GB"/>
          <w14:ligatures w14:val="standardContextual"/>
        </w:rPr>
        <w:t xml:space="preserve">il </w:t>
      </w:r>
      <w:r w:rsidR="00625638" w:rsidRPr="00147FD1">
        <w:rPr>
          <w:rFonts w:asciiTheme="minorHAnsi" w:eastAsia="Yu Mincho" w:hAnsiTheme="minorHAnsi" w:cs="Arial"/>
          <w:kern w:val="2"/>
          <w:lang w:eastAsia="en-GB"/>
          <w14:ligatures w14:val="standardContextual"/>
        </w:rPr>
        <w:t>sistema intelligente di gestione termica X-HP 3.0 con pompa di calore</w:t>
      </w:r>
      <w:r w:rsidR="00625638">
        <w:rPr>
          <w:rFonts w:asciiTheme="minorHAnsi" w:eastAsia="Yu Mincho" w:hAnsiTheme="minorHAnsi" w:cs="Arial"/>
          <w:kern w:val="2"/>
          <w:lang w:eastAsia="en-GB"/>
          <w14:ligatures w14:val="standardContextual"/>
        </w:rPr>
        <w:t xml:space="preserve"> permett</w:t>
      </w:r>
      <w:r w:rsidR="002058A1">
        <w:rPr>
          <w:rFonts w:asciiTheme="minorHAnsi" w:eastAsia="Yu Mincho" w:hAnsiTheme="minorHAnsi" w:cs="Arial"/>
          <w:kern w:val="2"/>
          <w:lang w:eastAsia="en-GB"/>
          <w14:ligatures w14:val="standardContextual"/>
        </w:rPr>
        <w:t xml:space="preserve">e </w:t>
      </w:r>
      <w:r w:rsidRPr="0015473F">
        <w:rPr>
          <w:rFonts w:asciiTheme="minorHAnsi" w:eastAsia="Yu Mincho" w:hAnsiTheme="minorHAnsi" w:cs="Arial"/>
          <w:kern w:val="2"/>
          <w:lang w:eastAsia="en-GB"/>
          <w14:ligatures w14:val="standardContextual"/>
        </w:rPr>
        <w:t>il pre-condizionamento della batteria ad alta tensione, gestibile dal display sul cruscotto, in automatico dal sistema di navigazione pre-impostando i punti di ricarica e dall’app XPENG. Una funzionalità fondamentale che contribuisce ad arrivare al momento della ricarica nelle condizioni di temperatura ideali, contribuendo a ottimizzare prestazioni e durata del pacco batteria</w:t>
      </w:r>
    </w:p>
    <w:p w14:paraId="2E0BF4B1" w14:textId="77777777" w:rsidR="007749DB" w:rsidRPr="0015473F" w:rsidRDefault="007749DB" w:rsidP="007749DB">
      <w:pPr>
        <w:numPr>
          <w:ilvl w:val="1"/>
          <w:numId w:val="13"/>
        </w:numPr>
        <w:spacing w:after="0" w:line="259" w:lineRule="auto"/>
        <w:contextualSpacing/>
        <w:jc w:val="both"/>
        <w:rPr>
          <w:rFonts w:asciiTheme="minorHAnsi" w:eastAsia="Yu Mincho" w:hAnsiTheme="minorHAnsi" w:cs="Arial"/>
          <w:b/>
          <w:bCs/>
          <w:kern w:val="2"/>
          <w:lang w:eastAsia="en-GB"/>
          <w14:ligatures w14:val="standardContextual"/>
        </w:rPr>
      </w:pPr>
      <w:r w:rsidRPr="0015473F">
        <w:rPr>
          <w:rFonts w:asciiTheme="minorHAnsi" w:eastAsia="Yu Mincho" w:hAnsiTheme="minorHAnsi" w:cs="Arial"/>
          <w:b/>
          <w:bCs/>
          <w:kern w:val="2"/>
          <w:lang w:eastAsia="en-GB"/>
          <w14:ligatures w14:val="standardContextual"/>
        </w:rPr>
        <w:t>Settaggio limite e potenza di ricarica</w:t>
      </w:r>
    </w:p>
    <w:p w14:paraId="1BB6F4DB" w14:textId="77777777" w:rsidR="007749DB" w:rsidRPr="0015473F" w:rsidRDefault="007749DB" w:rsidP="007749DB">
      <w:pPr>
        <w:numPr>
          <w:ilvl w:val="1"/>
          <w:numId w:val="13"/>
        </w:numPr>
        <w:spacing w:after="0" w:line="259" w:lineRule="auto"/>
        <w:contextualSpacing/>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b/>
          <w:bCs/>
          <w:kern w:val="2"/>
          <w:lang w:eastAsia="en-GB"/>
          <w14:ligatures w14:val="standardContextual"/>
        </w:rPr>
        <w:t>Controllo e preregolazione della temperatura in caso di ricarica in DC</w:t>
      </w:r>
      <w:r w:rsidRPr="0015473F">
        <w:rPr>
          <w:rFonts w:asciiTheme="minorHAnsi" w:eastAsia="Yu Mincho" w:hAnsiTheme="minorHAnsi" w:cs="Arial"/>
          <w:kern w:val="2"/>
          <w:lang w:eastAsia="en-GB"/>
          <w14:ligatures w14:val="standardContextual"/>
        </w:rPr>
        <w:t xml:space="preserve"> (avvio automatico o manuale)</w:t>
      </w:r>
    </w:p>
    <w:p w14:paraId="27CE9097" w14:textId="77777777" w:rsidR="003426E5" w:rsidRDefault="003426E5" w:rsidP="007749DB">
      <w:pPr>
        <w:spacing w:line="259" w:lineRule="auto"/>
        <w:jc w:val="both"/>
        <w:rPr>
          <w:rFonts w:asciiTheme="minorHAnsi" w:eastAsia="Yu Mincho" w:hAnsiTheme="minorHAnsi" w:cs="Arial"/>
          <w:b/>
          <w:bCs/>
          <w:kern w:val="2"/>
          <w:lang w:eastAsia="en-GB"/>
          <w14:ligatures w14:val="standardContextual"/>
        </w:rPr>
      </w:pPr>
    </w:p>
    <w:p w14:paraId="57852A0B" w14:textId="77777777" w:rsidR="004E0749" w:rsidRDefault="004E0749">
      <w:pPr>
        <w:rPr>
          <w:rFonts w:asciiTheme="minorHAnsi" w:eastAsia="Yu Mincho" w:hAnsiTheme="minorHAnsi" w:cs="Arial"/>
          <w:b/>
          <w:bCs/>
          <w:kern w:val="2"/>
          <w:lang w:eastAsia="en-GB"/>
          <w14:ligatures w14:val="standardContextual"/>
        </w:rPr>
      </w:pPr>
      <w:r>
        <w:rPr>
          <w:rFonts w:asciiTheme="minorHAnsi" w:eastAsia="Yu Mincho" w:hAnsiTheme="minorHAnsi" w:cs="Arial"/>
          <w:b/>
          <w:bCs/>
          <w:kern w:val="2"/>
          <w:lang w:eastAsia="en-GB"/>
          <w14:ligatures w14:val="standardContextual"/>
        </w:rPr>
        <w:br w:type="page"/>
      </w:r>
    </w:p>
    <w:p w14:paraId="54DC4522" w14:textId="3C0CF0F8" w:rsidR="007749DB" w:rsidRPr="0015473F" w:rsidRDefault="007749DB" w:rsidP="007749DB">
      <w:pPr>
        <w:spacing w:line="259" w:lineRule="auto"/>
        <w:jc w:val="both"/>
        <w:rPr>
          <w:rFonts w:asciiTheme="minorHAnsi" w:eastAsia="Yu Mincho" w:hAnsiTheme="minorHAnsi" w:cs="Arial"/>
          <w:b/>
          <w:bCs/>
          <w:kern w:val="2"/>
          <w:lang w:eastAsia="en-GB"/>
          <w14:ligatures w14:val="standardContextual"/>
        </w:rPr>
      </w:pPr>
      <w:r w:rsidRPr="0015473F">
        <w:rPr>
          <w:rFonts w:asciiTheme="minorHAnsi" w:eastAsia="Yu Mincho" w:hAnsiTheme="minorHAnsi" w:cs="Arial"/>
          <w:b/>
          <w:bCs/>
          <w:kern w:val="2"/>
          <w:lang w:eastAsia="en-GB"/>
          <w14:ligatures w14:val="standardContextual"/>
        </w:rPr>
        <w:lastRenderedPageBreak/>
        <w:t>Viaggiare in sicurezza con XPENG G9</w:t>
      </w:r>
    </w:p>
    <w:p w14:paraId="2154FF72" w14:textId="4B1B742D"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Grazie alla collaborazione con rinomati sviluppatori tedeschi, XPENG G9 vanta una calibrazione equilibrata del telaio per un comportamento di guida stabile. Con la trazione integrale e la modalità di guida off-road, il SUV G9 si muove in sicurezza anche su terreni difficili. Le sospensioni autolivellanti ad aria, disponibili solo su AWD Performance, offrono il massimo comfort consentendo la regolazione automatica dell’assetto durante la guida, o azionabile al bisogno per agevolare operazioni di entrata/uscita o di carico: </w:t>
      </w:r>
      <w:r w:rsidR="000C3CB4" w:rsidRPr="00482B11">
        <w:rPr>
          <w:rFonts w:asciiTheme="minorHAnsi" w:eastAsia="Yu Mincho" w:hAnsiTheme="minorHAnsi" w:cs="Arial"/>
          <w:kern w:val="2"/>
          <w:lang w:eastAsia="en-GB"/>
          <w14:ligatures w14:val="standardContextual"/>
        </w:rPr>
        <w:t xml:space="preserve">se </w:t>
      </w:r>
      <w:r w:rsidR="000C3CB4" w:rsidRPr="00313A32">
        <w:rPr>
          <w:rFonts w:asciiTheme="minorHAnsi" w:eastAsia="Yu Mincho" w:hAnsiTheme="minorHAnsi" w:cs="Arial"/>
          <w:kern w:val="2"/>
          <w:lang w:eastAsia="en-GB"/>
          <w14:ligatures w14:val="standardContextual"/>
        </w:rPr>
        <w:t>ribassate</w:t>
      </w:r>
      <w:r w:rsidR="00313A32">
        <w:rPr>
          <w:rFonts w:asciiTheme="minorHAnsi" w:eastAsia="Yu Mincho" w:hAnsiTheme="minorHAnsi" w:cs="Arial"/>
          <w:kern w:val="2"/>
          <w:lang w:eastAsia="en-GB"/>
          <w14:ligatures w14:val="standardContextual"/>
        </w:rPr>
        <w:t>,</w:t>
      </w:r>
      <w:r w:rsidR="000C3CB4" w:rsidRPr="00482B11">
        <w:rPr>
          <w:rFonts w:asciiTheme="minorHAnsi" w:hAnsiTheme="minorHAnsi"/>
          <w:kern w:val="2"/>
          <w14:ligatures w14:val="standardContextual"/>
        </w:rPr>
        <w:t xml:space="preserve"> </w:t>
      </w:r>
      <w:r w:rsidRPr="00927AB9">
        <w:rPr>
          <w:rFonts w:asciiTheme="minorHAnsi" w:hAnsiTheme="minorHAnsi"/>
          <w:kern w:val="2"/>
          <w14:ligatures w14:val="standardContextual"/>
        </w:rPr>
        <w:t xml:space="preserve">possono persino aumentare l'autonomia </w:t>
      </w:r>
      <w:r w:rsidR="000C3CB4" w:rsidRPr="00482B11">
        <w:rPr>
          <w:rFonts w:asciiTheme="minorHAnsi" w:eastAsia="Yu Mincho" w:hAnsiTheme="minorHAnsi" w:cs="Arial"/>
          <w:kern w:val="2"/>
          <w:lang w:eastAsia="en-GB"/>
          <w14:ligatures w14:val="standardContextual"/>
        </w:rPr>
        <w:t xml:space="preserve">riducendo la resistenza </w:t>
      </w:r>
      <w:r w:rsidR="004D51F8" w:rsidRPr="00482B11">
        <w:rPr>
          <w:rFonts w:asciiTheme="minorHAnsi" w:eastAsia="Yu Mincho" w:hAnsiTheme="minorHAnsi" w:cs="Arial"/>
          <w:kern w:val="2"/>
          <w:lang w:eastAsia="en-GB"/>
          <w14:ligatures w14:val="standardContextual"/>
        </w:rPr>
        <w:t>aerodinamica dell’intero</w:t>
      </w:r>
      <w:r w:rsidR="004D51F8" w:rsidRPr="00927AB9">
        <w:rPr>
          <w:rFonts w:asciiTheme="minorHAnsi" w:hAnsiTheme="minorHAnsi"/>
          <w:kern w:val="2"/>
          <w14:ligatures w14:val="standardContextual"/>
        </w:rPr>
        <w:t xml:space="preserve"> veicolo.</w:t>
      </w:r>
    </w:p>
    <w:p w14:paraId="54D886F0" w14:textId="3F32420C"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La dotazione di sicurezza è tra le più complete della categoria. Sette sono gli airbag presenti su XPENG G9: frontali per conducente e passeggero, laterali e laterali a tendina nonché gli airbag tra i sedili anteriori. Il sistema AVAS (Acoustic Vehicle Alerting System) utile per far percepire la presenza e il movimento della vettura ai pedoni nelle immediate vicinanze è disponibile in </w:t>
      </w:r>
      <w:r w:rsidR="00D76FEA">
        <w:rPr>
          <w:rFonts w:asciiTheme="minorHAnsi" w:eastAsia="Yu Mincho" w:hAnsiTheme="minorHAnsi" w:cs="Arial"/>
          <w:kern w:val="2"/>
          <w:lang w:eastAsia="en-GB"/>
          <w14:ligatures w14:val="standardContextual"/>
        </w:rPr>
        <w:t>tre</w:t>
      </w:r>
      <w:r w:rsidRPr="0015473F">
        <w:rPr>
          <w:rFonts w:asciiTheme="minorHAnsi" w:eastAsia="Yu Mincho" w:hAnsiTheme="minorHAnsi" w:cs="Arial"/>
          <w:kern w:val="2"/>
          <w:lang w:eastAsia="en-GB"/>
          <w14:ligatures w14:val="standardContextual"/>
        </w:rPr>
        <w:t xml:space="preserve"> sonorizzazioni. Il telaio pressofuso ibrido alluminio-acciaio (con acciaio ad alta\</w:t>
      </w:r>
      <w:r w:rsidR="00556319" w:rsidRPr="0015473F">
        <w:rPr>
          <w:rFonts w:asciiTheme="minorHAnsi" w:eastAsia="Yu Mincho" w:hAnsiTheme="minorHAnsi" w:cs="Arial"/>
          <w:kern w:val="2"/>
          <w:lang w:eastAsia="en-GB"/>
          <w14:ligatures w14:val="standardContextual"/>
        </w:rPr>
        <w:t>ultralta</w:t>
      </w:r>
      <w:r w:rsidRPr="0015473F">
        <w:rPr>
          <w:rFonts w:asciiTheme="minorHAnsi" w:eastAsia="Yu Mincho" w:hAnsiTheme="minorHAnsi" w:cs="Arial"/>
          <w:kern w:val="2"/>
          <w:lang w:eastAsia="en-GB"/>
          <w14:ligatures w14:val="standardContextual"/>
        </w:rPr>
        <w:t xml:space="preserve"> resistenza pari al 70% e alluminio per il restante 30%) presenta un grado di rigidità torsionale dell’intero veicolo </w:t>
      </w:r>
      <w:r w:rsidR="0015473F" w:rsidRPr="0015473F">
        <w:rPr>
          <w:rFonts w:asciiTheme="minorHAnsi" w:eastAsia="Yu Mincho" w:hAnsiTheme="minorHAnsi" w:cs="Arial"/>
          <w:kern w:val="2"/>
          <w:lang w:eastAsia="en-GB"/>
          <w14:ligatures w14:val="standardContextual"/>
        </w:rPr>
        <w:t>tale da assicurare</w:t>
      </w:r>
      <w:r w:rsidRPr="0015473F">
        <w:rPr>
          <w:rFonts w:asciiTheme="minorHAnsi" w:eastAsia="Yu Mincho" w:hAnsiTheme="minorHAnsi" w:cs="Arial"/>
          <w:kern w:val="2"/>
          <w:lang w:eastAsia="en-GB"/>
          <w14:ligatures w14:val="standardContextual"/>
        </w:rPr>
        <w:t xml:space="preserve"> un’elevata resistenza a danni da torsione e minori possibilità di deformazione in caso di impatto. </w:t>
      </w:r>
    </w:p>
    <w:p w14:paraId="11BD8CD1" w14:textId="77777777" w:rsidR="007749DB" w:rsidRPr="0015473F" w:rsidRDefault="007749DB" w:rsidP="007749DB">
      <w:pPr>
        <w:spacing w:after="120" w:line="240"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XPENG G9 può anche contare sul programma elettronico di stabilità (ESP) con antibloccaggio freni (ABS) e sul ripartitore elettronico della frenata (EBD) utili in caso di brusche frenate o in curva, sul sistema di controllo della trazione (TCS), sulla protezione antiribaltamento attiva (ARP), sull’attivazione automatica delle luci d'emergenza (ESS), sull’assistenza alla frenata d’emergenza (BAS), la partenza assistita in salita (HHC - Hill Hold Control) e l’assistenza alla discesa (HDC - Hill Descent Control)</w:t>
      </w:r>
    </w:p>
    <w:p w14:paraId="2FCFE96C" w14:textId="77777777" w:rsidR="007749DB" w:rsidRPr="0015473F" w:rsidRDefault="007749DB" w:rsidP="007749DB">
      <w:pPr>
        <w:spacing w:after="120" w:line="240"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Tutte le versioni dispongono di un pacchetto completo di sistemi di comfort e assistenza sotto la denominazione </w:t>
      </w:r>
      <w:r w:rsidRPr="0015473F">
        <w:rPr>
          <w:rFonts w:asciiTheme="minorHAnsi" w:eastAsia="Yu Mincho" w:hAnsiTheme="minorHAnsi" w:cs="Arial"/>
          <w:b/>
          <w:bCs/>
          <w:kern w:val="2"/>
          <w:lang w:eastAsia="en-GB"/>
          <w14:ligatures w14:val="standardContextual"/>
        </w:rPr>
        <w:t>XPILOT</w:t>
      </w:r>
      <w:r w:rsidRPr="0015473F">
        <w:rPr>
          <w:rFonts w:asciiTheme="minorHAnsi" w:eastAsia="Yu Mincho" w:hAnsiTheme="minorHAnsi" w:cs="Arial"/>
          <w:kern w:val="2"/>
          <w:lang w:eastAsia="en-GB"/>
          <w14:ligatures w14:val="standardContextual"/>
        </w:rPr>
        <w:t>.</w:t>
      </w:r>
    </w:p>
    <w:p w14:paraId="563A9040" w14:textId="77777777" w:rsidR="007749DB" w:rsidRPr="0015473F" w:rsidRDefault="007749DB" w:rsidP="007749DB">
      <w:pPr>
        <w:spacing w:after="120" w:line="240"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b/>
          <w:bCs/>
          <w:kern w:val="2"/>
          <w:lang w:eastAsia="en-GB"/>
          <w14:ligatures w14:val="standardContextual"/>
        </w:rPr>
        <w:t>XPILOT DRIVING</w:t>
      </w:r>
      <w:r w:rsidRPr="0015473F">
        <w:rPr>
          <w:rFonts w:asciiTheme="minorHAnsi" w:eastAsia="Yu Mincho" w:hAnsiTheme="minorHAnsi" w:cs="Arial"/>
          <w:kern w:val="2"/>
          <w:lang w:eastAsia="en-GB"/>
          <w14:ligatures w14:val="standardContextual"/>
        </w:rPr>
        <w:t xml:space="preserve"> include Adaptive Cruise Control (ACC) con Adaptive Turning Cruise (ATC- sistema di mantenimento in curva), Lane Centering Control (LCC – mantenimento centro della corsia), Active Lane Change (ALC – sistema attivo cambio corsia), Automatic Speed Limiter (ASL) + Speed Assist System (SAS – Sistema di assistenza alla velocità).</w:t>
      </w:r>
    </w:p>
    <w:p w14:paraId="1FBCD40C" w14:textId="77777777" w:rsidR="007749DB" w:rsidRPr="0015473F" w:rsidRDefault="007749DB" w:rsidP="007749DB">
      <w:pPr>
        <w:spacing w:after="120" w:line="240"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b/>
          <w:bCs/>
          <w:kern w:val="2"/>
          <w:lang w:eastAsia="en-GB"/>
          <w14:ligatures w14:val="standardContextual"/>
        </w:rPr>
        <w:t>XPILOT PARKING</w:t>
      </w:r>
      <w:r w:rsidRPr="0015473F">
        <w:rPr>
          <w:rFonts w:asciiTheme="minorHAnsi" w:eastAsia="Yu Mincho" w:hAnsiTheme="minorHAnsi" w:cs="Arial"/>
          <w:kern w:val="2"/>
          <w:lang w:eastAsia="en-GB"/>
          <w14:ligatures w14:val="standardContextual"/>
        </w:rPr>
        <w:t xml:space="preserve"> annovera Enhanced Auto Parking Assist (EAP 2.0 - Assistenza al parcheggio automatico avanzata con 12 sensori, 6+6 anteriori e posteriori), Auto Exit Parking Assist (AEP - Assistenza all’uscita automatica dal parcheggio), Parking assist con AMS - telecamere a 360° e visione sotto il veicolo (Transparent Chassis), Sistema di entrata\uscita dal parcheggio in linea retta, Remote Parking Assist (RPA – Assistente al parcheggio da remoto) e Freno di Stazionamento Elettronico (EPB con funzione Auto Hold). </w:t>
      </w:r>
    </w:p>
    <w:p w14:paraId="2A1FA04F" w14:textId="097AC289" w:rsidR="007749DB" w:rsidRPr="0015473F" w:rsidRDefault="007749DB" w:rsidP="007749DB">
      <w:pPr>
        <w:spacing w:after="120" w:line="240"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b/>
          <w:bCs/>
          <w:kern w:val="2"/>
          <w:lang w:eastAsia="en-GB"/>
          <w14:ligatures w14:val="standardContextual"/>
        </w:rPr>
        <w:t>XPILOT SAFETY</w:t>
      </w:r>
      <w:r w:rsidRPr="0015473F">
        <w:rPr>
          <w:rFonts w:asciiTheme="minorHAnsi" w:eastAsia="Yu Mincho" w:hAnsiTheme="minorHAnsi" w:cs="Arial"/>
          <w:kern w:val="2"/>
          <w:lang w:eastAsia="en-GB"/>
          <w14:ligatures w14:val="standardContextual"/>
        </w:rPr>
        <w:t xml:space="preserve"> contribuisce alla massima sicurezza di conducente e occupanti attraverso funzioni come Driver Monitoring System (DMS – Controllo attenzione del conducente con sistema di alert), Preceding Vehicle Starting Reminder (PVSR – avviso ripartenza veicolo anteriore), Traffic Sign Recognition (TSR – Riconoscimento segnaletica stradale), Intelligent High Beam (IHB – Attivazione intelligente fari abbaglianti). Include </w:t>
      </w:r>
      <w:r w:rsidRPr="0015473F">
        <w:rPr>
          <w:rFonts w:asciiTheme="minorHAnsi" w:eastAsia="Yu Mincho" w:hAnsiTheme="minorHAnsi" w:cs="Arial"/>
          <w:kern w:val="2"/>
          <w:lang w:eastAsia="en-GB"/>
          <w14:ligatures w14:val="standardContextual"/>
        </w:rPr>
        <w:lastRenderedPageBreak/>
        <w:t xml:space="preserve">inoltre interi ecosistemi di sicurezza tra cui il </w:t>
      </w:r>
      <w:r w:rsidRPr="0015473F">
        <w:rPr>
          <w:rFonts w:asciiTheme="minorHAnsi" w:eastAsia="Yu Mincho" w:hAnsiTheme="minorHAnsi" w:cs="Arial"/>
          <w:b/>
          <w:bCs/>
          <w:kern w:val="2"/>
          <w:lang w:eastAsia="en-GB"/>
          <w14:ligatures w14:val="standardContextual"/>
        </w:rPr>
        <w:t xml:space="preserve">Sistema di prevenzione collisione frontale </w:t>
      </w:r>
      <w:r w:rsidRPr="0015473F">
        <w:rPr>
          <w:rFonts w:asciiTheme="minorHAnsi" w:eastAsia="Yu Mincho" w:hAnsiTheme="minorHAnsi" w:cs="Arial"/>
          <w:kern w:val="2"/>
          <w:lang w:eastAsia="en-GB"/>
          <w14:ligatures w14:val="standardContextual"/>
        </w:rPr>
        <w:t xml:space="preserve">con Forward Distance Monitoring (FDM – Monitoraggio della distanza anteriore) + Forward Collision Warning (FCW – Avviso di collisione frontale) + Autonomous Emergency Braking (AEB – Frenata automatica di emergenza) + Obstacle Avoidance Assist During Start-up (OAADS - Assistenza elusione ostacoli in fase di partenza), il </w:t>
      </w:r>
      <w:r w:rsidRPr="0015473F">
        <w:rPr>
          <w:rFonts w:asciiTheme="minorHAnsi" w:eastAsia="Yu Mincho" w:hAnsiTheme="minorHAnsi" w:cs="Arial"/>
          <w:b/>
          <w:bCs/>
          <w:kern w:val="2"/>
          <w:lang w:eastAsia="en-GB"/>
          <w14:ligatures w14:val="standardContextual"/>
        </w:rPr>
        <w:t>Sistema di prevenzione collisione laterale</w:t>
      </w:r>
      <w:r w:rsidRPr="0015473F">
        <w:rPr>
          <w:rFonts w:asciiTheme="minorHAnsi" w:eastAsia="Yu Mincho" w:hAnsiTheme="minorHAnsi" w:cs="Arial"/>
          <w:kern w:val="2"/>
          <w:lang w:eastAsia="en-GB"/>
          <w14:ligatures w14:val="standardContextual"/>
        </w:rPr>
        <w:t xml:space="preserve">: Blind Spot Detection (B.S.D. – Rilevamento angolo cieco) + Door Open Warning (D.O.W. – Avviso apertura portiere) + Lane Departure Warning (L.D.W. – Avviso superamento involontario di corsia) + Lane Keep Assistance (LKA – Assistenza al mantenimento della corsia) + Emergency Lane Keeping (ELK – Mantenimento d’emergenza della corsia) e il </w:t>
      </w:r>
      <w:r w:rsidRPr="0015473F">
        <w:rPr>
          <w:rFonts w:asciiTheme="minorHAnsi" w:eastAsia="Yu Mincho" w:hAnsiTheme="minorHAnsi" w:cs="Arial"/>
          <w:b/>
          <w:bCs/>
          <w:kern w:val="2"/>
          <w:lang w:eastAsia="en-GB"/>
          <w14:ligatures w14:val="standardContextual"/>
        </w:rPr>
        <w:t>Sistema di prevenzione collisione posteriore</w:t>
      </w:r>
      <w:r w:rsidRPr="0015473F">
        <w:rPr>
          <w:rFonts w:asciiTheme="minorHAnsi" w:eastAsia="Yu Mincho" w:hAnsiTheme="minorHAnsi" w:cs="Arial"/>
          <w:kern w:val="2"/>
          <w:lang w:eastAsia="en-GB"/>
          <w14:ligatures w14:val="standardContextual"/>
        </w:rPr>
        <w:t>: Rear Collision Warning (RCW – Avviso collisione posteriore) + Rear Collision Protection (RCP – Protezione contro collisione posteriore con rappresentazione visiva del posteriore tramite telecamera) + Rear Cross-Traffic Alert (RCTA – Allerta traffico trasversale posteriore).</w:t>
      </w:r>
    </w:p>
    <w:p w14:paraId="1A55C946" w14:textId="3F625221"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XPilot assiste il conducente anche nel parcheggio con un'Auto</w:t>
      </w:r>
      <w:r w:rsidR="00B067CE" w:rsidRPr="0015473F">
        <w:rPr>
          <w:rFonts w:asciiTheme="minorHAnsi" w:eastAsia="Yu Mincho" w:hAnsiTheme="minorHAnsi" w:cs="Arial"/>
          <w:kern w:val="2"/>
          <w:lang w:eastAsia="en-GB"/>
          <w14:ligatures w14:val="standardContextual"/>
        </w:rPr>
        <w:t xml:space="preserve"> Parking Assist</w:t>
      </w:r>
      <w:r w:rsidRPr="0015473F">
        <w:rPr>
          <w:rFonts w:asciiTheme="minorHAnsi" w:eastAsia="Yu Mincho" w:hAnsiTheme="minorHAnsi" w:cs="Arial"/>
          <w:kern w:val="2"/>
          <w:lang w:eastAsia="en-GB"/>
          <w14:ligatures w14:val="standardContextual"/>
        </w:rPr>
        <w:t xml:space="preserve"> (EAP 2.0), una telecamera a 360° e una rappresentazione con telaio trasparente che rileva gli ostacoli attraverso il veicolo.</w:t>
      </w:r>
    </w:p>
    <w:p w14:paraId="68173C59" w14:textId="777777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Tramite l'app mobile XPENG, scaricabile dai principali store, è disponibile il servizio di localizzazione intelligente del veicolo, la gestione del climatizzatore da remoto, la Sentinel Mode, attivabile anche da display, che riprende e registra ciò che accade attorno alla vettura, la chiave bluetooth che consente blocco/sblocco automatico portiere tramite smartphone, il parcheggio e l’uscita dal parcheggio in caso di spazi ristretti.</w:t>
      </w:r>
    </w:p>
    <w:p w14:paraId="5E730BD4" w14:textId="1ACA2273"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Dal punto di vista software, XPENG G9 si aggiorna automaticamente grazie al sistema OTA (Over-The-Air) che non necessit</w:t>
      </w:r>
      <w:r w:rsidR="00B067CE" w:rsidRPr="0015473F">
        <w:rPr>
          <w:rFonts w:asciiTheme="minorHAnsi" w:eastAsia="Yu Mincho" w:hAnsiTheme="minorHAnsi" w:cs="Arial"/>
          <w:kern w:val="2"/>
          <w:lang w:eastAsia="en-GB"/>
          <w14:ligatures w14:val="standardContextual"/>
        </w:rPr>
        <w:t>a</w:t>
      </w:r>
      <w:r w:rsidRPr="0015473F">
        <w:rPr>
          <w:rFonts w:asciiTheme="minorHAnsi" w:eastAsia="Yu Mincho" w:hAnsiTheme="minorHAnsi" w:cs="Arial"/>
          <w:kern w:val="2"/>
          <w:lang w:eastAsia="en-GB"/>
          <w14:ligatures w14:val="standardContextual"/>
        </w:rPr>
        <w:t xml:space="preserve"> l’intervento dell’assistenza.</w:t>
      </w:r>
    </w:p>
    <w:p w14:paraId="7E99BAA0" w14:textId="77777777" w:rsidR="007749DB" w:rsidRPr="0015473F" w:rsidRDefault="007749DB" w:rsidP="007749DB">
      <w:pPr>
        <w:spacing w:after="120" w:line="240" w:lineRule="auto"/>
        <w:jc w:val="both"/>
        <w:rPr>
          <w:rFonts w:asciiTheme="minorHAnsi" w:eastAsia="Yu Mincho" w:hAnsiTheme="minorHAnsi" w:cs="Arial"/>
          <w:b/>
          <w:bCs/>
          <w:kern w:val="2"/>
          <w:lang w:eastAsia="en-GB"/>
          <w14:ligatures w14:val="standardContextual"/>
        </w:rPr>
      </w:pPr>
      <w:r w:rsidRPr="0015473F">
        <w:rPr>
          <w:rFonts w:asciiTheme="minorHAnsi" w:eastAsia="Yu Mincho" w:hAnsiTheme="minorHAnsi" w:cs="Arial"/>
          <w:b/>
          <w:bCs/>
          <w:kern w:val="2"/>
          <w:lang w:eastAsia="en-GB"/>
          <w14:ligatures w14:val="standardContextual"/>
        </w:rPr>
        <w:t>XPENG G9 - Dati Tecnici</w:t>
      </w:r>
    </w:p>
    <w:tbl>
      <w:tblPr>
        <w:tblStyle w:val="Grigliatabella"/>
        <w:tblW w:w="9067" w:type="dxa"/>
        <w:tblLook w:val="04A0" w:firstRow="1" w:lastRow="0" w:firstColumn="1" w:lastColumn="0" w:noHBand="0" w:noVBand="1"/>
      </w:tblPr>
      <w:tblGrid>
        <w:gridCol w:w="2689"/>
        <w:gridCol w:w="2126"/>
        <w:gridCol w:w="2126"/>
        <w:gridCol w:w="2126"/>
      </w:tblGrid>
      <w:tr w:rsidR="007749DB" w:rsidRPr="0015473F" w14:paraId="6756E93A" w14:textId="77777777" w:rsidTr="00206F61">
        <w:tc>
          <w:tcPr>
            <w:tcW w:w="2689" w:type="dxa"/>
            <w:vAlign w:val="center"/>
          </w:tcPr>
          <w:p w14:paraId="6A997A91" w14:textId="77777777" w:rsidR="007749DB" w:rsidRPr="0015473F" w:rsidRDefault="007749DB" w:rsidP="007749DB">
            <w:pPr>
              <w:rPr>
                <w:rFonts w:asciiTheme="minorHAnsi" w:hAnsiTheme="minorHAnsi"/>
                <w:b/>
                <w:bCs/>
                <w:sz w:val="20"/>
                <w:szCs w:val="20"/>
                <w:lang w:val="it-IT"/>
              </w:rPr>
            </w:pPr>
          </w:p>
        </w:tc>
        <w:tc>
          <w:tcPr>
            <w:tcW w:w="2126" w:type="dxa"/>
            <w:vAlign w:val="center"/>
          </w:tcPr>
          <w:p w14:paraId="1D0002FD" w14:textId="77777777" w:rsidR="007749DB" w:rsidRPr="00556319" w:rsidRDefault="007749DB" w:rsidP="007749DB">
            <w:pPr>
              <w:jc w:val="center"/>
              <w:rPr>
                <w:rFonts w:asciiTheme="minorHAnsi" w:hAnsiTheme="minorHAnsi"/>
                <w:b/>
                <w:bCs/>
                <w:spacing w:val="-6"/>
                <w:sz w:val="20"/>
                <w:szCs w:val="20"/>
                <w:lang w:val="it-IT"/>
              </w:rPr>
            </w:pPr>
            <w:r w:rsidRPr="00556319">
              <w:rPr>
                <w:rFonts w:asciiTheme="minorHAnsi" w:hAnsiTheme="minorHAnsi"/>
                <w:b/>
                <w:bCs/>
                <w:spacing w:val="-6"/>
                <w:sz w:val="20"/>
                <w:szCs w:val="20"/>
                <w:lang w:val="it-IT"/>
              </w:rPr>
              <w:t>RWD Standard Range</w:t>
            </w:r>
          </w:p>
        </w:tc>
        <w:tc>
          <w:tcPr>
            <w:tcW w:w="2126" w:type="dxa"/>
            <w:vAlign w:val="center"/>
          </w:tcPr>
          <w:p w14:paraId="247F767C" w14:textId="77777777" w:rsidR="007749DB" w:rsidRPr="0015473F" w:rsidRDefault="007749DB" w:rsidP="007749DB">
            <w:pPr>
              <w:jc w:val="center"/>
              <w:rPr>
                <w:rFonts w:asciiTheme="minorHAnsi" w:hAnsiTheme="minorHAnsi"/>
                <w:b/>
                <w:bCs/>
                <w:sz w:val="20"/>
                <w:szCs w:val="20"/>
                <w:lang w:val="it-IT"/>
              </w:rPr>
            </w:pPr>
            <w:r w:rsidRPr="0015473F">
              <w:rPr>
                <w:rFonts w:asciiTheme="minorHAnsi" w:hAnsiTheme="minorHAnsi"/>
                <w:b/>
                <w:bCs/>
                <w:sz w:val="20"/>
                <w:szCs w:val="20"/>
                <w:lang w:val="it-IT"/>
              </w:rPr>
              <w:t>RWD Long Range</w:t>
            </w:r>
          </w:p>
        </w:tc>
        <w:tc>
          <w:tcPr>
            <w:tcW w:w="2126" w:type="dxa"/>
            <w:vAlign w:val="center"/>
          </w:tcPr>
          <w:p w14:paraId="48F12CF7" w14:textId="77777777" w:rsidR="007749DB" w:rsidRPr="0015473F" w:rsidRDefault="007749DB" w:rsidP="007749DB">
            <w:pPr>
              <w:jc w:val="center"/>
              <w:rPr>
                <w:rFonts w:asciiTheme="minorHAnsi" w:hAnsiTheme="minorHAnsi"/>
                <w:b/>
                <w:bCs/>
                <w:sz w:val="20"/>
                <w:szCs w:val="20"/>
                <w:lang w:val="it-IT"/>
              </w:rPr>
            </w:pPr>
            <w:r w:rsidRPr="0015473F">
              <w:rPr>
                <w:rFonts w:asciiTheme="minorHAnsi" w:hAnsiTheme="minorHAnsi"/>
                <w:b/>
                <w:bCs/>
                <w:sz w:val="20"/>
                <w:szCs w:val="20"/>
                <w:lang w:val="it-IT"/>
              </w:rPr>
              <w:t>AWD Performance</w:t>
            </w:r>
          </w:p>
        </w:tc>
      </w:tr>
      <w:tr w:rsidR="00206F61" w:rsidRPr="0015473F" w14:paraId="5F43389D" w14:textId="77777777" w:rsidTr="00206F61">
        <w:tc>
          <w:tcPr>
            <w:tcW w:w="2689" w:type="dxa"/>
            <w:vAlign w:val="center"/>
          </w:tcPr>
          <w:p w14:paraId="0C3E4CAF" w14:textId="35102C86" w:rsidR="00206F61" w:rsidRPr="0015473F" w:rsidRDefault="00206F61" w:rsidP="007749DB">
            <w:pPr>
              <w:rPr>
                <w:rFonts w:asciiTheme="minorHAnsi" w:hAnsiTheme="minorHAnsi"/>
                <w:sz w:val="20"/>
                <w:szCs w:val="20"/>
                <w:lang w:val="nb-NO"/>
              </w:rPr>
            </w:pPr>
            <w:r w:rsidRPr="0015473F">
              <w:rPr>
                <w:rFonts w:asciiTheme="minorHAnsi" w:hAnsiTheme="minorHAnsi"/>
                <w:sz w:val="20"/>
                <w:szCs w:val="20"/>
                <w:lang w:val="nb-NO"/>
              </w:rPr>
              <w:t>Lung x Larg x Alt (mm)</w:t>
            </w:r>
          </w:p>
        </w:tc>
        <w:tc>
          <w:tcPr>
            <w:tcW w:w="4252" w:type="dxa"/>
            <w:gridSpan w:val="2"/>
            <w:vAlign w:val="center"/>
          </w:tcPr>
          <w:p w14:paraId="4498F7EF" w14:textId="7ED68926" w:rsidR="00206F61" w:rsidRPr="0015473F" w:rsidRDefault="00206F61" w:rsidP="007749DB">
            <w:pPr>
              <w:jc w:val="center"/>
              <w:rPr>
                <w:rFonts w:asciiTheme="minorHAnsi" w:hAnsiTheme="minorHAnsi"/>
                <w:sz w:val="20"/>
                <w:szCs w:val="20"/>
              </w:rPr>
            </w:pPr>
            <w:r w:rsidRPr="0015473F">
              <w:rPr>
                <w:rFonts w:asciiTheme="minorHAnsi" w:hAnsiTheme="minorHAnsi"/>
                <w:sz w:val="20"/>
                <w:szCs w:val="20"/>
                <w:lang w:val="it-IT"/>
              </w:rPr>
              <w:t>4.891 / 1.937 / 1.680</w:t>
            </w:r>
          </w:p>
        </w:tc>
        <w:tc>
          <w:tcPr>
            <w:tcW w:w="2126" w:type="dxa"/>
            <w:vAlign w:val="center"/>
          </w:tcPr>
          <w:p w14:paraId="04558104" w14:textId="14931B3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4.891 / 1.937 / 1.670 (con sosp. ad aria)</w:t>
            </w:r>
          </w:p>
        </w:tc>
      </w:tr>
      <w:tr w:rsidR="00206F61" w:rsidRPr="0015473F" w14:paraId="3D63C801" w14:textId="77777777" w:rsidTr="00206F61">
        <w:tc>
          <w:tcPr>
            <w:tcW w:w="2689" w:type="dxa"/>
            <w:vAlign w:val="center"/>
          </w:tcPr>
          <w:p w14:paraId="30DFC7C9"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Passo (mm)</w:t>
            </w:r>
          </w:p>
        </w:tc>
        <w:tc>
          <w:tcPr>
            <w:tcW w:w="6378" w:type="dxa"/>
            <w:gridSpan w:val="3"/>
            <w:vAlign w:val="center"/>
          </w:tcPr>
          <w:p w14:paraId="03ED3054"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2.998</w:t>
            </w:r>
          </w:p>
        </w:tc>
      </w:tr>
      <w:tr w:rsidR="00206F61" w:rsidRPr="0015473F" w14:paraId="3A9F6C87" w14:textId="77777777" w:rsidTr="00206F61">
        <w:tc>
          <w:tcPr>
            <w:tcW w:w="2689" w:type="dxa"/>
            <w:vAlign w:val="center"/>
          </w:tcPr>
          <w:p w14:paraId="37FC9EC3" w14:textId="0701C7D5"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Carreggiata ant / post (mm)</w:t>
            </w:r>
          </w:p>
        </w:tc>
        <w:tc>
          <w:tcPr>
            <w:tcW w:w="6378" w:type="dxa"/>
            <w:gridSpan w:val="3"/>
            <w:vAlign w:val="center"/>
          </w:tcPr>
          <w:p w14:paraId="44D1AB24"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1.656 / 1.663</w:t>
            </w:r>
          </w:p>
        </w:tc>
      </w:tr>
      <w:tr w:rsidR="00206F61" w:rsidRPr="0015473F" w14:paraId="527D7278" w14:textId="77777777" w:rsidTr="00206F61">
        <w:tc>
          <w:tcPr>
            <w:tcW w:w="2689" w:type="dxa"/>
            <w:vAlign w:val="center"/>
          </w:tcPr>
          <w:p w14:paraId="111358D4"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Posti a sedere</w:t>
            </w:r>
          </w:p>
        </w:tc>
        <w:tc>
          <w:tcPr>
            <w:tcW w:w="6378" w:type="dxa"/>
            <w:gridSpan w:val="3"/>
            <w:vAlign w:val="center"/>
          </w:tcPr>
          <w:p w14:paraId="629D9581"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5</w:t>
            </w:r>
          </w:p>
        </w:tc>
      </w:tr>
      <w:tr w:rsidR="00206F61" w:rsidRPr="0015473F" w14:paraId="5B98334F" w14:textId="77777777" w:rsidTr="00206F61">
        <w:tc>
          <w:tcPr>
            <w:tcW w:w="2689" w:type="dxa"/>
            <w:vAlign w:val="center"/>
          </w:tcPr>
          <w:p w14:paraId="319D420E"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Altezza da terra a pieno carico (mm)</w:t>
            </w:r>
          </w:p>
        </w:tc>
        <w:tc>
          <w:tcPr>
            <w:tcW w:w="4252" w:type="dxa"/>
            <w:gridSpan w:val="2"/>
            <w:vAlign w:val="center"/>
          </w:tcPr>
          <w:p w14:paraId="7491C832" w14:textId="1D45DE26"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145</w:t>
            </w:r>
          </w:p>
        </w:tc>
        <w:tc>
          <w:tcPr>
            <w:tcW w:w="2126" w:type="dxa"/>
            <w:vAlign w:val="center"/>
          </w:tcPr>
          <w:p w14:paraId="17BA27DE" w14:textId="5E3ADE30"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 xml:space="preserve">145 ±50 </w:t>
            </w:r>
            <w:r w:rsidRPr="0015473F">
              <w:rPr>
                <w:rFonts w:asciiTheme="minorHAnsi" w:hAnsiTheme="minorHAnsi"/>
                <w:sz w:val="20"/>
                <w:szCs w:val="20"/>
                <w:lang w:val="it-IT"/>
              </w:rPr>
              <w:br/>
              <w:t>(con sosp.ad aria)</w:t>
            </w:r>
          </w:p>
        </w:tc>
      </w:tr>
      <w:tr w:rsidR="007749DB" w:rsidRPr="0015473F" w14:paraId="6751B72E" w14:textId="77777777" w:rsidTr="00206F61">
        <w:tc>
          <w:tcPr>
            <w:tcW w:w="2689" w:type="dxa"/>
            <w:vAlign w:val="center"/>
          </w:tcPr>
          <w:p w14:paraId="78F5385C" w14:textId="77777777" w:rsidR="007749DB" w:rsidRPr="0015473F" w:rsidRDefault="007749DB" w:rsidP="007749DB">
            <w:pPr>
              <w:rPr>
                <w:rFonts w:asciiTheme="minorHAnsi" w:hAnsiTheme="minorHAnsi"/>
                <w:sz w:val="20"/>
                <w:szCs w:val="20"/>
                <w:lang w:val="it-IT"/>
              </w:rPr>
            </w:pPr>
            <w:r w:rsidRPr="0015473F">
              <w:rPr>
                <w:rFonts w:asciiTheme="minorHAnsi" w:hAnsiTheme="minorHAnsi"/>
                <w:sz w:val="20"/>
                <w:szCs w:val="20"/>
                <w:lang w:val="it-IT"/>
              </w:rPr>
              <w:t>Peso in ordine di marcia (kg) – incluso guidatore 75kg</w:t>
            </w:r>
          </w:p>
        </w:tc>
        <w:tc>
          <w:tcPr>
            <w:tcW w:w="2126" w:type="dxa"/>
            <w:vAlign w:val="center"/>
          </w:tcPr>
          <w:p w14:paraId="72801961"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2.235</w:t>
            </w:r>
          </w:p>
        </w:tc>
        <w:tc>
          <w:tcPr>
            <w:tcW w:w="2126" w:type="dxa"/>
            <w:vAlign w:val="center"/>
          </w:tcPr>
          <w:p w14:paraId="375A9719"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2.210</w:t>
            </w:r>
          </w:p>
        </w:tc>
        <w:tc>
          <w:tcPr>
            <w:tcW w:w="2126" w:type="dxa"/>
            <w:vAlign w:val="center"/>
          </w:tcPr>
          <w:p w14:paraId="29637379"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2.340</w:t>
            </w:r>
          </w:p>
        </w:tc>
      </w:tr>
      <w:tr w:rsidR="00206F61" w:rsidRPr="0015473F" w14:paraId="6BD8995D" w14:textId="77777777" w:rsidTr="00206F61">
        <w:tc>
          <w:tcPr>
            <w:tcW w:w="2689" w:type="dxa"/>
            <w:vAlign w:val="center"/>
          </w:tcPr>
          <w:p w14:paraId="44ED51D4" w14:textId="0AA50A7E" w:rsidR="00206F61" w:rsidRPr="00556319" w:rsidRDefault="00206F61" w:rsidP="007749DB">
            <w:pPr>
              <w:rPr>
                <w:rFonts w:asciiTheme="minorHAnsi" w:hAnsiTheme="minorHAnsi"/>
                <w:spacing w:val="-12"/>
                <w:sz w:val="20"/>
                <w:szCs w:val="20"/>
                <w:lang w:val="it-IT"/>
              </w:rPr>
            </w:pPr>
            <w:r w:rsidRPr="00556319">
              <w:rPr>
                <w:rFonts w:asciiTheme="minorHAnsi" w:hAnsiTheme="minorHAnsi"/>
                <w:spacing w:val="-12"/>
                <w:sz w:val="20"/>
                <w:szCs w:val="20"/>
                <w:lang w:val="it-IT"/>
              </w:rPr>
              <w:t>Massa a Pieno Carico (GVM) (kg)</w:t>
            </w:r>
          </w:p>
        </w:tc>
        <w:tc>
          <w:tcPr>
            <w:tcW w:w="4252" w:type="dxa"/>
            <w:gridSpan w:val="2"/>
            <w:vAlign w:val="center"/>
          </w:tcPr>
          <w:p w14:paraId="59E4DA28" w14:textId="17AB3365"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2.680</w:t>
            </w:r>
          </w:p>
        </w:tc>
        <w:tc>
          <w:tcPr>
            <w:tcW w:w="2126" w:type="dxa"/>
            <w:vAlign w:val="center"/>
          </w:tcPr>
          <w:p w14:paraId="3B92050D"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2.800</w:t>
            </w:r>
          </w:p>
        </w:tc>
      </w:tr>
      <w:tr w:rsidR="007749DB" w:rsidRPr="0015473F" w14:paraId="0EFBFADB" w14:textId="77777777" w:rsidTr="00206F61">
        <w:tc>
          <w:tcPr>
            <w:tcW w:w="2689" w:type="dxa"/>
            <w:vAlign w:val="center"/>
          </w:tcPr>
          <w:p w14:paraId="6F807639" w14:textId="77777777" w:rsidR="007749DB" w:rsidRPr="0015473F" w:rsidRDefault="007749DB" w:rsidP="007749DB">
            <w:pPr>
              <w:rPr>
                <w:rFonts w:asciiTheme="minorHAnsi" w:hAnsiTheme="minorHAnsi"/>
                <w:sz w:val="20"/>
                <w:szCs w:val="20"/>
                <w:lang w:val="it-IT"/>
              </w:rPr>
            </w:pPr>
            <w:r w:rsidRPr="0015473F">
              <w:rPr>
                <w:rFonts w:asciiTheme="minorHAnsi" w:hAnsiTheme="minorHAnsi"/>
                <w:sz w:val="20"/>
                <w:szCs w:val="20"/>
                <w:lang w:val="it-IT"/>
              </w:rPr>
              <w:t>Portata massima (kg)</w:t>
            </w:r>
          </w:p>
        </w:tc>
        <w:tc>
          <w:tcPr>
            <w:tcW w:w="2126" w:type="dxa"/>
            <w:vAlign w:val="center"/>
          </w:tcPr>
          <w:p w14:paraId="2E446936"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445</w:t>
            </w:r>
          </w:p>
        </w:tc>
        <w:tc>
          <w:tcPr>
            <w:tcW w:w="2126" w:type="dxa"/>
            <w:vAlign w:val="center"/>
          </w:tcPr>
          <w:p w14:paraId="118503E1"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470</w:t>
            </w:r>
          </w:p>
        </w:tc>
        <w:tc>
          <w:tcPr>
            <w:tcW w:w="2126" w:type="dxa"/>
            <w:vAlign w:val="center"/>
          </w:tcPr>
          <w:p w14:paraId="36F27840"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460</w:t>
            </w:r>
          </w:p>
        </w:tc>
      </w:tr>
      <w:tr w:rsidR="007749DB" w:rsidRPr="0015473F" w14:paraId="0A6004F8" w14:textId="77777777" w:rsidTr="00206F61">
        <w:tc>
          <w:tcPr>
            <w:tcW w:w="2689" w:type="dxa"/>
            <w:vAlign w:val="center"/>
          </w:tcPr>
          <w:p w14:paraId="73D36199" w14:textId="5339057E" w:rsidR="007749DB" w:rsidRPr="0015473F" w:rsidRDefault="007749DB" w:rsidP="007749DB">
            <w:pPr>
              <w:rPr>
                <w:rFonts w:asciiTheme="minorHAnsi" w:hAnsiTheme="minorHAnsi"/>
                <w:sz w:val="20"/>
                <w:szCs w:val="20"/>
                <w:lang w:val="it-IT"/>
              </w:rPr>
            </w:pPr>
            <w:r w:rsidRPr="0015473F">
              <w:rPr>
                <w:rFonts w:asciiTheme="minorHAnsi" w:hAnsiTheme="minorHAnsi"/>
                <w:sz w:val="20"/>
                <w:szCs w:val="20"/>
                <w:lang w:val="it-IT"/>
              </w:rPr>
              <w:t>Volume vano di carico (l)</w:t>
            </w:r>
          </w:p>
        </w:tc>
        <w:tc>
          <w:tcPr>
            <w:tcW w:w="6378" w:type="dxa"/>
            <w:gridSpan w:val="3"/>
            <w:vAlign w:val="center"/>
          </w:tcPr>
          <w:p w14:paraId="2EC3033D" w14:textId="22606388"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660 (in configurazione 5 posti) / 1.576 (in configurazione 2 posti)</w:t>
            </w:r>
            <w:r w:rsidRPr="0015473F">
              <w:rPr>
                <w:rFonts w:asciiTheme="minorHAnsi" w:hAnsiTheme="minorHAnsi"/>
                <w:sz w:val="20"/>
                <w:szCs w:val="20"/>
                <w:lang w:val="it-IT"/>
              </w:rPr>
              <w:br/>
              <w:t>71 l vano di carico anteriore</w:t>
            </w:r>
          </w:p>
        </w:tc>
      </w:tr>
      <w:tr w:rsidR="007749DB" w:rsidRPr="0015473F" w14:paraId="483F7807" w14:textId="77777777" w:rsidTr="00206F61">
        <w:tc>
          <w:tcPr>
            <w:tcW w:w="2689" w:type="dxa"/>
            <w:vAlign w:val="center"/>
          </w:tcPr>
          <w:p w14:paraId="20AB4E5A" w14:textId="77777777" w:rsidR="007749DB" w:rsidRPr="0015473F" w:rsidRDefault="007749DB" w:rsidP="007749DB">
            <w:pPr>
              <w:rPr>
                <w:rFonts w:asciiTheme="minorHAnsi" w:hAnsiTheme="minorHAnsi"/>
                <w:sz w:val="20"/>
                <w:szCs w:val="20"/>
                <w:lang w:val="it-IT"/>
              </w:rPr>
            </w:pPr>
            <w:r w:rsidRPr="0015473F">
              <w:rPr>
                <w:rFonts w:asciiTheme="minorHAnsi" w:hAnsiTheme="minorHAnsi"/>
                <w:sz w:val="20"/>
                <w:szCs w:val="20"/>
                <w:lang w:val="it-IT"/>
              </w:rPr>
              <w:t>Trazione</w:t>
            </w:r>
          </w:p>
        </w:tc>
        <w:tc>
          <w:tcPr>
            <w:tcW w:w="4252" w:type="dxa"/>
            <w:gridSpan w:val="2"/>
            <w:vAlign w:val="center"/>
          </w:tcPr>
          <w:p w14:paraId="27AA9936" w14:textId="0B41C6BC"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RWD – Posteriore</w:t>
            </w:r>
          </w:p>
        </w:tc>
        <w:tc>
          <w:tcPr>
            <w:tcW w:w="2126" w:type="dxa"/>
            <w:vAlign w:val="center"/>
          </w:tcPr>
          <w:p w14:paraId="56C46ABB"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AWD - Integrale</w:t>
            </w:r>
          </w:p>
        </w:tc>
      </w:tr>
      <w:tr w:rsidR="00206F61" w:rsidRPr="0015473F" w14:paraId="050E8087" w14:textId="77777777" w:rsidTr="00206F61">
        <w:tc>
          <w:tcPr>
            <w:tcW w:w="2689" w:type="dxa"/>
            <w:vAlign w:val="center"/>
          </w:tcPr>
          <w:p w14:paraId="45EC7431"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Tipologia motore</w:t>
            </w:r>
          </w:p>
        </w:tc>
        <w:tc>
          <w:tcPr>
            <w:tcW w:w="4252" w:type="dxa"/>
            <w:gridSpan w:val="2"/>
            <w:vAlign w:val="center"/>
          </w:tcPr>
          <w:p w14:paraId="7587E0B0" w14:textId="3F9745F6"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Motore Sincrono a Magneti Permanenti</w:t>
            </w:r>
          </w:p>
        </w:tc>
        <w:tc>
          <w:tcPr>
            <w:tcW w:w="2126" w:type="dxa"/>
            <w:vAlign w:val="center"/>
          </w:tcPr>
          <w:p w14:paraId="78C3A7EF" w14:textId="1A4B44C6"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Ant: Motore a Induzione / Post: Motore Sincrono a Magneti Permanenti</w:t>
            </w:r>
          </w:p>
        </w:tc>
      </w:tr>
      <w:tr w:rsidR="00206F61" w:rsidRPr="0015473F" w14:paraId="4134713E" w14:textId="77777777" w:rsidTr="00206F61">
        <w:tc>
          <w:tcPr>
            <w:tcW w:w="2689" w:type="dxa"/>
            <w:vAlign w:val="center"/>
          </w:tcPr>
          <w:p w14:paraId="18656288"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lastRenderedPageBreak/>
              <w:t>Potenza motore (kW-CV)</w:t>
            </w:r>
          </w:p>
        </w:tc>
        <w:tc>
          <w:tcPr>
            <w:tcW w:w="4252" w:type="dxa"/>
            <w:gridSpan w:val="2"/>
            <w:vAlign w:val="center"/>
          </w:tcPr>
          <w:p w14:paraId="024955CC" w14:textId="5BBF84E0"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230 - 313</w:t>
            </w:r>
          </w:p>
        </w:tc>
        <w:tc>
          <w:tcPr>
            <w:tcW w:w="2126" w:type="dxa"/>
            <w:vAlign w:val="center"/>
          </w:tcPr>
          <w:p w14:paraId="526D2BC1"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Totale 405 - 551 (Anteriore: 175 - 238 + Posteriore: 230 - 313)</w:t>
            </w:r>
          </w:p>
        </w:tc>
      </w:tr>
      <w:tr w:rsidR="00206F61" w:rsidRPr="0015473F" w14:paraId="1B409DB5" w14:textId="77777777" w:rsidTr="00206F61">
        <w:tc>
          <w:tcPr>
            <w:tcW w:w="2689" w:type="dxa"/>
            <w:vAlign w:val="center"/>
          </w:tcPr>
          <w:p w14:paraId="13E9381C"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Coppia Massima (N·m)</w:t>
            </w:r>
          </w:p>
        </w:tc>
        <w:tc>
          <w:tcPr>
            <w:tcW w:w="4252" w:type="dxa"/>
            <w:gridSpan w:val="2"/>
            <w:vAlign w:val="center"/>
          </w:tcPr>
          <w:p w14:paraId="0B82320E" w14:textId="611C4023"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430</w:t>
            </w:r>
          </w:p>
        </w:tc>
        <w:tc>
          <w:tcPr>
            <w:tcW w:w="2126" w:type="dxa"/>
            <w:vAlign w:val="center"/>
          </w:tcPr>
          <w:p w14:paraId="1CC70CBE" w14:textId="78A01BA2"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 xml:space="preserve">717 </w:t>
            </w:r>
            <w:r w:rsidRPr="0015473F">
              <w:rPr>
                <w:rFonts w:asciiTheme="minorHAnsi" w:hAnsiTheme="minorHAnsi"/>
                <w:sz w:val="20"/>
                <w:szCs w:val="20"/>
                <w:lang w:val="it-IT"/>
              </w:rPr>
              <w:br/>
              <w:t>(Ant: 287 + Post: 430)</w:t>
            </w:r>
          </w:p>
        </w:tc>
      </w:tr>
      <w:tr w:rsidR="00206F61" w:rsidRPr="0015473F" w14:paraId="4C644A2D" w14:textId="77777777" w:rsidTr="00206F61">
        <w:tc>
          <w:tcPr>
            <w:tcW w:w="2689" w:type="dxa"/>
            <w:vAlign w:val="center"/>
          </w:tcPr>
          <w:p w14:paraId="18EEE393"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Velocità Massima (km/h)</w:t>
            </w:r>
          </w:p>
        </w:tc>
        <w:tc>
          <w:tcPr>
            <w:tcW w:w="6378" w:type="dxa"/>
            <w:gridSpan w:val="3"/>
            <w:vAlign w:val="center"/>
          </w:tcPr>
          <w:p w14:paraId="7ABD549F"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200</w:t>
            </w:r>
          </w:p>
        </w:tc>
      </w:tr>
      <w:tr w:rsidR="00206F61" w:rsidRPr="0015473F" w14:paraId="44DD8942" w14:textId="77777777" w:rsidTr="00206F61">
        <w:tc>
          <w:tcPr>
            <w:tcW w:w="2689" w:type="dxa"/>
            <w:vAlign w:val="center"/>
          </w:tcPr>
          <w:p w14:paraId="3E7E8846" w14:textId="77777777" w:rsidR="00206F61" w:rsidRPr="00556319" w:rsidRDefault="00206F61" w:rsidP="007749DB">
            <w:pPr>
              <w:rPr>
                <w:rFonts w:asciiTheme="minorHAnsi" w:hAnsiTheme="minorHAnsi"/>
                <w:spacing w:val="-6"/>
                <w:sz w:val="20"/>
                <w:szCs w:val="20"/>
                <w:lang w:val="it-IT"/>
              </w:rPr>
            </w:pPr>
            <w:r w:rsidRPr="00556319">
              <w:rPr>
                <w:rFonts w:asciiTheme="minorHAnsi" w:hAnsiTheme="minorHAnsi"/>
                <w:spacing w:val="-6"/>
                <w:sz w:val="20"/>
                <w:szCs w:val="20"/>
                <w:lang w:val="it-IT"/>
              </w:rPr>
              <w:t>Accelerazione (0~100km/h) (s)</w:t>
            </w:r>
          </w:p>
        </w:tc>
        <w:tc>
          <w:tcPr>
            <w:tcW w:w="4252" w:type="dxa"/>
            <w:gridSpan w:val="2"/>
            <w:vAlign w:val="center"/>
          </w:tcPr>
          <w:p w14:paraId="5CDDB001" w14:textId="25BEBDFC"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6,4</w:t>
            </w:r>
          </w:p>
        </w:tc>
        <w:tc>
          <w:tcPr>
            <w:tcW w:w="2126" w:type="dxa"/>
            <w:vAlign w:val="center"/>
          </w:tcPr>
          <w:p w14:paraId="3FB604A8"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3,9</w:t>
            </w:r>
          </w:p>
        </w:tc>
      </w:tr>
      <w:tr w:rsidR="00206F61" w:rsidRPr="0015473F" w14:paraId="37591FCA" w14:textId="77777777" w:rsidTr="00206F61">
        <w:tc>
          <w:tcPr>
            <w:tcW w:w="2689" w:type="dxa"/>
            <w:vAlign w:val="center"/>
          </w:tcPr>
          <w:p w14:paraId="01E775DB"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Distanza d’arresto (100-0 km\h) (m)</w:t>
            </w:r>
          </w:p>
        </w:tc>
        <w:tc>
          <w:tcPr>
            <w:tcW w:w="6378" w:type="dxa"/>
            <w:gridSpan w:val="3"/>
            <w:vAlign w:val="center"/>
          </w:tcPr>
          <w:p w14:paraId="2196F59C"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34,6</w:t>
            </w:r>
          </w:p>
        </w:tc>
      </w:tr>
      <w:tr w:rsidR="00206F61" w:rsidRPr="0015473F" w14:paraId="232FF7CB" w14:textId="77777777" w:rsidTr="00206F61">
        <w:tc>
          <w:tcPr>
            <w:tcW w:w="2689" w:type="dxa"/>
            <w:vAlign w:val="center"/>
          </w:tcPr>
          <w:p w14:paraId="7125521C"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Batteria</w:t>
            </w:r>
          </w:p>
        </w:tc>
        <w:tc>
          <w:tcPr>
            <w:tcW w:w="2126" w:type="dxa"/>
            <w:vAlign w:val="center"/>
          </w:tcPr>
          <w:p w14:paraId="3FCBF22F"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78,2 kWh – LFP, architettura a 800 V</w:t>
            </w:r>
          </w:p>
        </w:tc>
        <w:tc>
          <w:tcPr>
            <w:tcW w:w="4252" w:type="dxa"/>
            <w:gridSpan w:val="2"/>
            <w:vAlign w:val="center"/>
          </w:tcPr>
          <w:p w14:paraId="1C8B32FE" w14:textId="6E6AAE6E"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98 kWh – NCM, architettura a 800 V</w:t>
            </w:r>
          </w:p>
        </w:tc>
      </w:tr>
      <w:tr w:rsidR="000039D8" w:rsidRPr="0015473F" w14:paraId="64CD8D83" w14:textId="77777777" w:rsidTr="00E5634A">
        <w:tc>
          <w:tcPr>
            <w:tcW w:w="2689" w:type="dxa"/>
            <w:vAlign w:val="center"/>
          </w:tcPr>
          <w:p w14:paraId="0241DF19" w14:textId="77777777" w:rsidR="000039D8" w:rsidRPr="0015473F" w:rsidRDefault="000039D8" w:rsidP="007749DB">
            <w:pPr>
              <w:rPr>
                <w:rFonts w:asciiTheme="minorHAnsi" w:hAnsiTheme="minorHAnsi"/>
                <w:sz w:val="20"/>
                <w:szCs w:val="20"/>
                <w:lang w:val="it-IT"/>
              </w:rPr>
            </w:pPr>
            <w:r w:rsidRPr="0015473F">
              <w:rPr>
                <w:rFonts w:asciiTheme="minorHAnsi" w:hAnsiTheme="minorHAnsi"/>
                <w:sz w:val="20"/>
                <w:szCs w:val="20"/>
                <w:lang w:val="it-IT"/>
              </w:rPr>
              <w:t>Consumo di energia (kWh/100km)</w:t>
            </w:r>
          </w:p>
        </w:tc>
        <w:tc>
          <w:tcPr>
            <w:tcW w:w="4252" w:type="dxa"/>
            <w:gridSpan w:val="2"/>
            <w:vAlign w:val="center"/>
          </w:tcPr>
          <w:p w14:paraId="270CDB86" w14:textId="5EC75FF2" w:rsidR="000039D8" w:rsidRPr="0015473F" w:rsidRDefault="000039D8" w:rsidP="007749DB">
            <w:pPr>
              <w:jc w:val="center"/>
              <w:rPr>
                <w:rFonts w:asciiTheme="minorHAnsi" w:hAnsiTheme="minorHAnsi"/>
                <w:sz w:val="20"/>
                <w:szCs w:val="20"/>
                <w:lang w:val="it-IT"/>
              </w:rPr>
            </w:pPr>
            <w:r w:rsidRPr="0015473F">
              <w:rPr>
                <w:rFonts w:asciiTheme="minorHAnsi" w:hAnsiTheme="minorHAnsi"/>
                <w:sz w:val="20"/>
                <w:szCs w:val="20"/>
                <w:lang w:val="it-IT"/>
              </w:rPr>
              <w:t>19,4</w:t>
            </w:r>
          </w:p>
        </w:tc>
        <w:tc>
          <w:tcPr>
            <w:tcW w:w="2126" w:type="dxa"/>
            <w:vAlign w:val="center"/>
          </w:tcPr>
          <w:p w14:paraId="334E7AE6" w14:textId="77777777" w:rsidR="000039D8" w:rsidRPr="0015473F" w:rsidRDefault="000039D8" w:rsidP="007749DB">
            <w:pPr>
              <w:jc w:val="center"/>
              <w:rPr>
                <w:rFonts w:asciiTheme="minorHAnsi" w:hAnsiTheme="minorHAnsi"/>
                <w:sz w:val="20"/>
                <w:szCs w:val="20"/>
                <w:lang w:val="it-IT"/>
              </w:rPr>
            </w:pPr>
            <w:r w:rsidRPr="0015473F">
              <w:rPr>
                <w:rFonts w:asciiTheme="minorHAnsi" w:hAnsiTheme="minorHAnsi"/>
                <w:sz w:val="20"/>
                <w:szCs w:val="20"/>
                <w:lang w:val="it-IT"/>
              </w:rPr>
              <w:t>21,3</w:t>
            </w:r>
          </w:p>
        </w:tc>
      </w:tr>
      <w:tr w:rsidR="007749DB" w:rsidRPr="0015473F" w14:paraId="52BC14D4" w14:textId="77777777" w:rsidTr="00206F61">
        <w:tc>
          <w:tcPr>
            <w:tcW w:w="2689" w:type="dxa"/>
            <w:vAlign w:val="center"/>
          </w:tcPr>
          <w:p w14:paraId="3CBAD120" w14:textId="77777777" w:rsidR="007749DB" w:rsidRPr="0015473F" w:rsidRDefault="007749DB" w:rsidP="007749DB">
            <w:pPr>
              <w:rPr>
                <w:rFonts w:asciiTheme="minorHAnsi" w:hAnsiTheme="minorHAnsi"/>
                <w:sz w:val="20"/>
                <w:szCs w:val="20"/>
                <w:lang w:val="en-US"/>
              </w:rPr>
            </w:pPr>
            <w:r w:rsidRPr="0015473F">
              <w:rPr>
                <w:rFonts w:asciiTheme="minorHAnsi" w:hAnsiTheme="minorHAnsi"/>
                <w:sz w:val="20"/>
                <w:szCs w:val="20"/>
                <w:lang w:val="en-US"/>
              </w:rPr>
              <w:t>WLTP Driving Range (km) – Autonomia</w:t>
            </w:r>
          </w:p>
        </w:tc>
        <w:tc>
          <w:tcPr>
            <w:tcW w:w="2126" w:type="dxa"/>
            <w:vAlign w:val="center"/>
          </w:tcPr>
          <w:p w14:paraId="65F5A019"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Fino a 460</w:t>
            </w:r>
          </w:p>
        </w:tc>
        <w:tc>
          <w:tcPr>
            <w:tcW w:w="2126" w:type="dxa"/>
            <w:vAlign w:val="center"/>
          </w:tcPr>
          <w:p w14:paraId="1B0BD95E"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Fino a 570</w:t>
            </w:r>
          </w:p>
        </w:tc>
        <w:tc>
          <w:tcPr>
            <w:tcW w:w="2126" w:type="dxa"/>
            <w:vAlign w:val="center"/>
          </w:tcPr>
          <w:p w14:paraId="309EAF69" w14:textId="60E3E2A9"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Fino a 5</w:t>
            </w:r>
            <w:r w:rsidR="009E4326">
              <w:rPr>
                <w:rFonts w:asciiTheme="minorHAnsi" w:hAnsiTheme="minorHAnsi"/>
                <w:sz w:val="20"/>
                <w:szCs w:val="20"/>
                <w:lang w:val="it-IT"/>
              </w:rPr>
              <w:t>2</w:t>
            </w:r>
            <w:r w:rsidRPr="0015473F">
              <w:rPr>
                <w:rFonts w:asciiTheme="minorHAnsi" w:hAnsiTheme="minorHAnsi"/>
                <w:sz w:val="20"/>
                <w:szCs w:val="20"/>
                <w:lang w:val="it-IT"/>
              </w:rPr>
              <w:t>0</w:t>
            </w:r>
          </w:p>
        </w:tc>
      </w:tr>
      <w:tr w:rsidR="00206F61" w:rsidRPr="0015473F" w14:paraId="677AA878" w14:textId="77777777" w:rsidTr="00206F61">
        <w:tc>
          <w:tcPr>
            <w:tcW w:w="2689" w:type="dxa"/>
            <w:vAlign w:val="center"/>
          </w:tcPr>
          <w:p w14:paraId="1477E003" w14:textId="05FC261A" w:rsidR="00206F61" w:rsidRPr="0015473F" w:rsidRDefault="00B766B7" w:rsidP="007749DB">
            <w:pPr>
              <w:rPr>
                <w:rFonts w:asciiTheme="minorHAnsi" w:hAnsiTheme="minorHAnsi"/>
                <w:sz w:val="20"/>
                <w:szCs w:val="20"/>
                <w:lang w:val="it-IT"/>
              </w:rPr>
            </w:pPr>
            <w:r w:rsidRPr="00A35A83">
              <w:rPr>
                <w:rFonts w:asciiTheme="minorHAnsi" w:hAnsiTheme="minorHAnsi"/>
                <w:sz w:val="20"/>
                <w:szCs w:val="20"/>
                <w:lang w:val="it-IT"/>
              </w:rPr>
              <w:t>Potenza di ricarica in corrente alternata</w:t>
            </w:r>
            <w:r>
              <w:rPr>
                <w:rFonts w:asciiTheme="minorHAnsi" w:hAnsiTheme="minorHAnsi"/>
                <w:sz w:val="20"/>
                <w:szCs w:val="20"/>
                <w:lang w:val="it-IT"/>
              </w:rPr>
              <w:t xml:space="preserve"> </w:t>
            </w:r>
            <w:r w:rsidRPr="0015473F">
              <w:rPr>
                <w:rFonts w:asciiTheme="minorHAnsi" w:hAnsiTheme="minorHAnsi"/>
                <w:sz w:val="20"/>
                <w:szCs w:val="20"/>
                <w:lang w:val="it-IT"/>
              </w:rPr>
              <w:t>AC</w:t>
            </w:r>
          </w:p>
        </w:tc>
        <w:tc>
          <w:tcPr>
            <w:tcW w:w="6378" w:type="dxa"/>
            <w:gridSpan w:val="3"/>
            <w:vAlign w:val="center"/>
          </w:tcPr>
          <w:p w14:paraId="26ECDA2D" w14:textId="627963EF"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Fino a 11 kW in trifase con possibilità di ricaricare fino a 7 kW in monofase</w:t>
            </w:r>
          </w:p>
        </w:tc>
      </w:tr>
      <w:tr w:rsidR="00206F61" w:rsidRPr="0015473F" w14:paraId="2F62C78C" w14:textId="77777777" w:rsidTr="00206F61">
        <w:tc>
          <w:tcPr>
            <w:tcW w:w="2689" w:type="dxa"/>
            <w:vAlign w:val="center"/>
          </w:tcPr>
          <w:p w14:paraId="679DDF4E"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Tempo di ricarica in AC (5% – 100%)</w:t>
            </w:r>
          </w:p>
        </w:tc>
        <w:tc>
          <w:tcPr>
            <w:tcW w:w="2126" w:type="dxa"/>
            <w:vAlign w:val="center"/>
          </w:tcPr>
          <w:p w14:paraId="2E8C99C4"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 9 h (ricarica 11 kW trifase)</w:t>
            </w:r>
          </w:p>
        </w:tc>
        <w:tc>
          <w:tcPr>
            <w:tcW w:w="4252" w:type="dxa"/>
            <w:gridSpan w:val="2"/>
            <w:vAlign w:val="center"/>
          </w:tcPr>
          <w:p w14:paraId="3A321BD7"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 11 h (ricarica 11 kW trifase)</w:t>
            </w:r>
          </w:p>
        </w:tc>
      </w:tr>
      <w:tr w:rsidR="00206F61" w:rsidRPr="0015473F" w14:paraId="2CB6278B" w14:textId="77777777" w:rsidTr="00206F61">
        <w:tc>
          <w:tcPr>
            <w:tcW w:w="2689" w:type="dxa"/>
            <w:vAlign w:val="center"/>
          </w:tcPr>
          <w:p w14:paraId="7B8E016D" w14:textId="5AE8337C" w:rsidR="00206F61" w:rsidRPr="0015473F" w:rsidRDefault="00B766B7" w:rsidP="007749DB">
            <w:pPr>
              <w:rPr>
                <w:rFonts w:asciiTheme="minorHAnsi" w:hAnsiTheme="minorHAnsi"/>
                <w:sz w:val="20"/>
                <w:szCs w:val="20"/>
                <w:lang w:val="it-IT"/>
              </w:rPr>
            </w:pPr>
            <w:r w:rsidRPr="00A35A83">
              <w:rPr>
                <w:rFonts w:asciiTheme="minorHAnsi" w:hAnsiTheme="minorHAnsi"/>
                <w:sz w:val="20"/>
                <w:szCs w:val="20"/>
                <w:lang w:val="it-IT"/>
              </w:rPr>
              <w:t>Potenza di ricarica rapida in corrente continua DC</w:t>
            </w:r>
          </w:p>
        </w:tc>
        <w:tc>
          <w:tcPr>
            <w:tcW w:w="2126" w:type="dxa"/>
            <w:vAlign w:val="center"/>
          </w:tcPr>
          <w:p w14:paraId="11D99BF3"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260 kW (corrente di picco 380 A)</w:t>
            </w:r>
          </w:p>
        </w:tc>
        <w:tc>
          <w:tcPr>
            <w:tcW w:w="4252" w:type="dxa"/>
            <w:gridSpan w:val="2"/>
            <w:vAlign w:val="center"/>
          </w:tcPr>
          <w:p w14:paraId="18D7DFEC"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300 kW (corrente di picco 480 A)</w:t>
            </w:r>
          </w:p>
        </w:tc>
      </w:tr>
      <w:tr w:rsidR="00206F61" w:rsidRPr="0015473F" w14:paraId="6287C0EF" w14:textId="77777777" w:rsidTr="00206F61">
        <w:tc>
          <w:tcPr>
            <w:tcW w:w="2689" w:type="dxa"/>
            <w:vAlign w:val="center"/>
          </w:tcPr>
          <w:p w14:paraId="6317CBEC"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Tempo di ricarica in DC (10% – 80%)</w:t>
            </w:r>
          </w:p>
        </w:tc>
        <w:tc>
          <w:tcPr>
            <w:tcW w:w="6378" w:type="dxa"/>
            <w:gridSpan w:val="3"/>
            <w:vAlign w:val="center"/>
          </w:tcPr>
          <w:p w14:paraId="42F595FC"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20 min = 10-80% SOC</w:t>
            </w:r>
          </w:p>
        </w:tc>
      </w:tr>
      <w:tr w:rsidR="00206F61" w:rsidRPr="0015473F" w14:paraId="6CB6CD79" w14:textId="77777777" w:rsidTr="00206F61">
        <w:tc>
          <w:tcPr>
            <w:tcW w:w="2689" w:type="dxa"/>
            <w:vAlign w:val="center"/>
          </w:tcPr>
          <w:p w14:paraId="0D01693E"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Presa di ricarica</w:t>
            </w:r>
          </w:p>
        </w:tc>
        <w:tc>
          <w:tcPr>
            <w:tcW w:w="6378" w:type="dxa"/>
            <w:gridSpan w:val="3"/>
            <w:vAlign w:val="center"/>
          </w:tcPr>
          <w:p w14:paraId="55FD2D11" w14:textId="51F2E3AE"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CCS Combo 2 – posteriore lato DX con sportello elettrico a scomparsa</w:t>
            </w:r>
          </w:p>
        </w:tc>
      </w:tr>
      <w:tr w:rsidR="00206F61" w:rsidRPr="0015473F" w14:paraId="27EE7CDB" w14:textId="77777777" w:rsidTr="00206F61">
        <w:tc>
          <w:tcPr>
            <w:tcW w:w="2689" w:type="dxa"/>
            <w:vAlign w:val="center"/>
          </w:tcPr>
          <w:p w14:paraId="3BF5952A"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Sospensioni</w:t>
            </w:r>
          </w:p>
        </w:tc>
        <w:tc>
          <w:tcPr>
            <w:tcW w:w="6378" w:type="dxa"/>
            <w:gridSpan w:val="3"/>
            <w:vAlign w:val="center"/>
          </w:tcPr>
          <w:p w14:paraId="1869A513" w14:textId="3AF207EE"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 xml:space="preserve">Anteriori: Indipendenti a Doppio Braccio Oscillante / </w:t>
            </w:r>
            <w:r w:rsidRPr="0015473F">
              <w:rPr>
                <w:rFonts w:asciiTheme="minorHAnsi" w:hAnsiTheme="minorHAnsi"/>
                <w:sz w:val="20"/>
                <w:szCs w:val="20"/>
                <w:lang w:val="it-IT"/>
              </w:rPr>
              <w:br/>
              <w:t>Posteriori: Indipendenti Multi-link</w:t>
            </w:r>
          </w:p>
        </w:tc>
      </w:tr>
      <w:tr w:rsidR="007749DB" w:rsidRPr="0015473F" w14:paraId="5ACDE7C2" w14:textId="77777777" w:rsidTr="00206F61">
        <w:tc>
          <w:tcPr>
            <w:tcW w:w="2689" w:type="dxa"/>
            <w:vAlign w:val="center"/>
          </w:tcPr>
          <w:p w14:paraId="0338A4D2" w14:textId="77777777" w:rsidR="007749DB" w:rsidRPr="0015473F" w:rsidRDefault="007749DB" w:rsidP="007749DB">
            <w:pPr>
              <w:rPr>
                <w:rFonts w:asciiTheme="minorHAnsi" w:hAnsiTheme="minorHAnsi"/>
                <w:sz w:val="20"/>
                <w:szCs w:val="20"/>
                <w:lang w:val="it-IT"/>
              </w:rPr>
            </w:pPr>
            <w:r w:rsidRPr="0015473F">
              <w:rPr>
                <w:rFonts w:asciiTheme="minorHAnsi" w:hAnsiTheme="minorHAnsi"/>
                <w:sz w:val="20"/>
                <w:szCs w:val="20"/>
                <w:lang w:val="it-IT"/>
              </w:rPr>
              <w:t>Sospensioni ad aria con regolazione intelligente</w:t>
            </w:r>
          </w:p>
        </w:tc>
        <w:tc>
          <w:tcPr>
            <w:tcW w:w="2126" w:type="dxa"/>
            <w:vAlign w:val="center"/>
          </w:tcPr>
          <w:p w14:paraId="2F17B5CD"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w:t>
            </w:r>
          </w:p>
        </w:tc>
        <w:tc>
          <w:tcPr>
            <w:tcW w:w="2126" w:type="dxa"/>
            <w:vAlign w:val="center"/>
          </w:tcPr>
          <w:p w14:paraId="3BA64514"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w:t>
            </w:r>
          </w:p>
        </w:tc>
        <w:tc>
          <w:tcPr>
            <w:tcW w:w="2126" w:type="dxa"/>
            <w:vAlign w:val="center"/>
          </w:tcPr>
          <w:p w14:paraId="74B4E54E"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w:t>
            </w:r>
          </w:p>
        </w:tc>
      </w:tr>
      <w:tr w:rsidR="007749DB" w:rsidRPr="0015473F" w14:paraId="7BCC79BB" w14:textId="77777777" w:rsidTr="00206F61">
        <w:tc>
          <w:tcPr>
            <w:tcW w:w="2689" w:type="dxa"/>
            <w:vAlign w:val="center"/>
          </w:tcPr>
          <w:p w14:paraId="2840D239" w14:textId="77777777" w:rsidR="007749DB" w:rsidRPr="0015473F" w:rsidRDefault="007749DB" w:rsidP="007749DB">
            <w:pPr>
              <w:rPr>
                <w:rFonts w:asciiTheme="minorHAnsi" w:hAnsiTheme="minorHAnsi"/>
                <w:sz w:val="20"/>
                <w:szCs w:val="20"/>
                <w:lang w:val="it-IT"/>
              </w:rPr>
            </w:pPr>
            <w:r w:rsidRPr="0015473F">
              <w:rPr>
                <w:rFonts w:asciiTheme="minorHAnsi" w:hAnsiTheme="minorHAnsi"/>
                <w:sz w:val="20"/>
                <w:szCs w:val="20"/>
                <w:lang w:val="it-IT"/>
              </w:rPr>
              <w:t>Ammortizzatori a regolazione elettromagnetica</w:t>
            </w:r>
          </w:p>
        </w:tc>
        <w:tc>
          <w:tcPr>
            <w:tcW w:w="2126" w:type="dxa"/>
            <w:vAlign w:val="center"/>
          </w:tcPr>
          <w:p w14:paraId="59CD98E4"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w:t>
            </w:r>
          </w:p>
        </w:tc>
        <w:tc>
          <w:tcPr>
            <w:tcW w:w="2126" w:type="dxa"/>
            <w:vAlign w:val="center"/>
          </w:tcPr>
          <w:p w14:paraId="3F6F47E8"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w:t>
            </w:r>
          </w:p>
        </w:tc>
        <w:tc>
          <w:tcPr>
            <w:tcW w:w="2126" w:type="dxa"/>
            <w:vAlign w:val="center"/>
          </w:tcPr>
          <w:p w14:paraId="2B266A65" w14:textId="77777777" w:rsidR="007749DB" w:rsidRPr="0015473F" w:rsidRDefault="007749DB" w:rsidP="007749DB">
            <w:pPr>
              <w:jc w:val="center"/>
              <w:rPr>
                <w:rFonts w:asciiTheme="minorHAnsi" w:hAnsiTheme="minorHAnsi"/>
                <w:sz w:val="20"/>
                <w:szCs w:val="20"/>
                <w:lang w:val="it-IT"/>
              </w:rPr>
            </w:pPr>
            <w:r w:rsidRPr="0015473F">
              <w:rPr>
                <w:rFonts w:asciiTheme="minorHAnsi" w:hAnsiTheme="minorHAnsi"/>
                <w:sz w:val="20"/>
                <w:szCs w:val="20"/>
                <w:lang w:val="it-IT"/>
              </w:rPr>
              <w:t>●</w:t>
            </w:r>
          </w:p>
        </w:tc>
      </w:tr>
      <w:tr w:rsidR="00206F61" w:rsidRPr="0015473F" w14:paraId="0A5754AA" w14:textId="77777777" w:rsidTr="00206F61">
        <w:tc>
          <w:tcPr>
            <w:tcW w:w="2689" w:type="dxa"/>
            <w:vAlign w:val="center"/>
          </w:tcPr>
          <w:p w14:paraId="6E67015A"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Freni Anteriori / Posteriori</w:t>
            </w:r>
          </w:p>
        </w:tc>
        <w:tc>
          <w:tcPr>
            <w:tcW w:w="6378" w:type="dxa"/>
            <w:gridSpan w:val="3"/>
            <w:vAlign w:val="center"/>
          </w:tcPr>
          <w:p w14:paraId="028A2FC5"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Disco Ventilati / Disco Ventilati</w:t>
            </w:r>
          </w:p>
        </w:tc>
      </w:tr>
      <w:tr w:rsidR="00206F61" w:rsidRPr="0015473F" w14:paraId="072FBA06" w14:textId="77777777" w:rsidTr="00206F61">
        <w:tc>
          <w:tcPr>
            <w:tcW w:w="2689" w:type="dxa"/>
            <w:vAlign w:val="center"/>
          </w:tcPr>
          <w:p w14:paraId="5357A4CC"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Coefficiente Aerodinamico</w:t>
            </w:r>
          </w:p>
        </w:tc>
        <w:tc>
          <w:tcPr>
            <w:tcW w:w="6378" w:type="dxa"/>
            <w:gridSpan w:val="3"/>
            <w:vAlign w:val="center"/>
          </w:tcPr>
          <w:p w14:paraId="6AF9AB5B"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0,272</w:t>
            </w:r>
          </w:p>
        </w:tc>
      </w:tr>
      <w:tr w:rsidR="007749DB" w:rsidRPr="0015473F" w14:paraId="32138A07" w14:textId="77777777" w:rsidTr="00206F61">
        <w:tc>
          <w:tcPr>
            <w:tcW w:w="2689" w:type="dxa"/>
            <w:vAlign w:val="center"/>
          </w:tcPr>
          <w:p w14:paraId="40338E03" w14:textId="77777777" w:rsidR="007749DB" w:rsidRPr="0015473F" w:rsidRDefault="007749DB" w:rsidP="006B5DE7">
            <w:pPr>
              <w:rPr>
                <w:rFonts w:asciiTheme="minorHAnsi" w:hAnsiTheme="minorHAnsi"/>
                <w:b/>
                <w:bCs/>
                <w:sz w:val="20"/>
                <w:szCs w:val="20"/>
                <w:lang w:val="it-IT"/>
              </w:rPr>
            </w:pPr>
          </w:p>
        </w:tc>
        <w:tc>
          <w:tcPr>
            <w:tcW w:w="2126" w:type="dxa"/>
            <w:vAlign w:val="center"/>
          </w:tcPr>
          <w:p w14:paraId="14DBDCF0" w14:textId="77777777" w:rsidR="007749DB" w:rsidRPr="00556319" w:rsidRDefault="007749DB" w:rsidP="007749DB">
            <w:pPr>
              <w:jc w:val="center"/>
              <w:rPr>
                <w:rFonts w:asciiTheme="minorHAnsi" w:hAnsiTheme="minorHAnsi"/>
                <w:b/>
                <w:bCs/>
                <w:spacing w:val="-6"/>
                <w:sz w:val="20"/>
                <w:szCs w:val="20"/>
                <w:lang w:val="it-IT"/>
              </w:rPr>
            </w:pPr>
            <w:r w:rsidRPr="00556319">
              <w:rPr>
                <w:rFonts w:asciiTheme="minorHAnsi" w:hAnsiTheme="minorHAnsi"/>
                <w:b/>
                <w:bCs/>
                <w:spacing w:val="-6"/>
                <w:sz w:val="20"/>
                <w:szCs w:val="20"/>
                <w:lang w:val="it-IT"/>
              </w:rPr>
              <w:t>RWD Standard Range</w:t>
            </w:r>
          </w:p>
        </w:tc>
        <w:tc>
          <w:tcPr>
            <w:tcW w:w="2126" w:type="dxa"/>
            <w:vAlign w:val="center"/>
          </w:tcPr>
          <w:p w14:paraId="51B7A07A" w14:textId="77777777" w:rsidR="007749DB" w:rsidRPr="0015473F" w:rsidRDefault="007749DB" w:rsidP="007749DB">
            <w:pPr>
              <w:jc w:val="center"/>
              <w:rPr>
                <w:rFonts w:asciiTheme="minorHAnsi" w:hAnsiTheme="minorHAnsi"/>
                <w:b/>
                <w:bCs/>
                <w:sz w:val="20"/>
                <w:szCs w:val="20"/>
                <w:lang w:val="it-IT"/>
              </w:rPr>
            </w:pPr>
            <w:r w:rsidRPr="0015473F">
              <w:rPr>
                <w:rFonts w:asciiTheme="minorHAnsi" w:hAnsiTheme="minorHAnsi"/>
                <w:b/>
                <w:bCs/>
                <w:sz w:val="20"/>
                <w:szCs w:val="20"/>
                <w:lang w:val="it-IT"/>
              </w:rPr>
              <w:t>RWD Long Range</w:t>
            </w:r>
          </w:p>
        </w:tc>
        <w:tc>
          <w:tcPr>
            <w:tcW w:w="2126" w:type="dxa"/>
            <w:vAlign w:val="center"/>
          </w:tcPr>
          <w:p w14:paraId="0C94587E" w14:textId="77777777" w:rsidR="007749DB" w:rsidRPr="0015473F" w:rsidRDefault="007749DB" w:rsidP="007749DB">
            <w:pPr>
              <w:jc w:val="center"/>
              <w:rPr>
                <w:rFonts w:asciiTheme="minorHAnsi" w:hAnsiTheme="minorHAnsi"/>
                <w:b/>
                <w:bCs/>
                <w:sz w:val="20"/>
                <w:szCs w:val="20"/>
                <w:lang w:val="it-IT"/>
              </w:rPr>
            </w:pPr>
            <w:r w:rsidRPr="0015473F">
              <w:rPr>
                <w:rFonts w:asciiTheme="minorHAnsi" w:hAnsiTheme="minorHAnsi"/>
                <w:b/>
                <w:bCs/>
                <w:sz w:val="20"/>
                <w:szCs w:val="20"/>
                <w:lang w:val="it-IT"/>
              </w:rPr>
              <w:t>AWD Performance</w:t>
            </w:r>
          </w:p>
        </w:tc>
      </w:tr>
    </w:tbl>
    <w:p w14:paraId="4D002450" w14:textId="77777777" w:rsidR="007749DB" w:rsidRPr="0015473F" w:rsidRDefault="007749DB" w:rsidP="007749DB">
      <w:pPr>
        <w:spacing w:after="0" w:line="240" w:lineRule="auto"/>
        <w:rPr>
          <w:rFonts w:asciiTheme="minorHAnsi" w:eastAsia="Yu Mincho" w:hAnsiTheme="minorHAnsi" w:cs="Arial"/>
          <w:kern w:val="2"/>
          <w:lang w:val="en-GB" w:eastAsia="en-GB"/>
          <w14:ligatures w14:val="standardContextual"/>
        </w:rPr>
      </w:pPr>
    </w:p>
    <w:p w14:paraId="118AA203" w14:textId="0C0473A2"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Il marchio XPENG in Italia è importato e distribuito in Italia da ATFLOW, società della galassia Autotorino, e può contare su una rete di </w:t>
      </w:r>
      <w:r w:rsidR="00EF7AD6">
        <w:rPr>
          <w:rFonts w:asciiTheme="minorHAnsi" w:eastAsia="Yu Mincho" w:hAnsiTheme="minorHAnsi" w:cs="Arial"/>
          <w:kern w:val="2"/>
          <w:lang w:eastAsia="en-GB"/>
          <w14:ligatures w14:val="standardContextual"/>
        </w:rPr>
        <w:t>14</w:t>
      </w:r>
      <w:r w:rsidR="00EF7AD6" w:rsidRPr="0015473F">
        <w:rPr>
          <w:rFonts w:asciiTheme="minorHAnsi" w:eastAsia="Yu Mincho" w:hAnsiTheme="minorHAnsi" w:cs="Arial"/>
          <w:kern w:val="2"/>
          <w:lang w:eastAsia="en-GB"/>
          <w14:ligatures w14:val="standardContextual"/>
        </w:rPr>
        <w:t xml:space="preserve"> </w:t>
      </w:r>
      <w:r w:rsidRPr="0015473F">
        <w:rPr>
          <w:rFonts w:asciiTheme="minorHAnsi" w:eastAsia="Yu Mincho" w:hAnsiTheme="minorHAnsi" w:cs="Arial"/>
          <w:kern w:val="2"/>
          <w:lang w:eastAsia="en-GB"/>
          <w14:ligatures w14:val="standardContextual"/>
        </w:rPr>
        <w:t xml:space="preserve">concessionari e </w:t>
      </w:r>
      <w:r w:rsidR="00EF7AD6">
        <w:rPr>
          <w:rFonts w:asciiTheme="minorHAnsi" w:eastAsia="Yu Mincho" w:hAnsiTheme="minorHAnsi" w:cs="Arial"/>
          <w:kern w:val="2"/>
          <w:lang w:eastAsia="en-GB"/>
          <w14:ligatures w14:val="standardContextual"/>
        </w:rPr>
        <w:t>23</w:t>
      </w:r>
      <w:r w:rsidR="00EF7AD6" w:rsidRPr="0015473F">
        <w:rPr>
          <w:rFonts w:asciiTheme="minorHAnsi" w:eastAsia="Yu Mincho" w:hAnsiTheme="minorHAnsi" w:cs="Arial"/>
          <w:kern w:val="2"/>
          <w:lang w:eastAsia="en-GB"/>
          <w14:ligatures w14:val="standardContextual"/>
        </w:rPr>
        <w:t xml:space="preserve"> </w:t>
      </w:r>
      <w:r w:rsidRPr="0015473F">
        <w:rPr>
          <w:rFonts w:asciiTheme="minorHAnsi" w:eastAsia="Yu Mincho" w:hAnsiTheme="minorHAnsi" w:cs="Arial"/>
          <w:kern w:val="2"/>
          <w:lang w:eastAsia="en-GB"/>
          <w14:ligatures w14:val="standardContextual"/>
        </w:rPr>
        <w:t xml:space="preserve">sedi di vendita e assistenza che entro fine anno arriverà a </w:t>
      </w:r>
      <w:r w:rsidR="00EF7AD6">
        <w:rPr>
          <w:rFonts w:asciiTheme="minorHAnsi" w:eastAsia="Yu Mincho" w:hAnsiTheme="minorHAnsi" w:cs="Arial"/>
          <w:kern w:val="2"/>
          <w:lang w:eastAsia="en-GB"/>
          <w14:ligatures w14:val="standardContextual"/>
        </w:rPr>
        <w:t>40</w:t>
      </w:r>
      <w:r w:rsidRPr="0015473F">
        <w:rPr>
          <w:rFonts w:asciiTheme="minorHAnsi" w:eastAsia="Yu Mincho" w:hAnsiTheme="minorHAnsi" w:cs="Arial"/>
          <w:kern w:val="2"/>
          <w:lang w:eastAsia="en-GB"/>
          <w14:ligatures w14:val="standardContextual"/>
        </w:rPr>
        <w:t>. "</w:t>
      </w:r>
      <w:r w:rsidRPr="003426E5">
        <w:rPr>
          <w:rFonts w:asciiTheme="minorHAnsi" w:eastAsia="Yu Mincho" w:hAnsiTheme="minorHAnsi" w:cs="Arial"/>
          <w:i/>
          <w:iCs/>
          <w:kern w:val="2"/>
          <w:lang w:eastAsia="en-GB"/>
          <w14:ligatures w14:val="standardContextual"/>
        </w:rPr>
        <w:t xml:space="preserve">La rete di Concessionari qualificati e affini ai veicoli elettrici che stiamo mettendo a punto vanta una grande esperienza nel mercato, sono i migliori venditori e partner di servizio e devono essere il volto del nostro marchio per il cliente. </w:t>
      </w:r>
      <w:r w:rsidR="004C112F" w:rsidRPr="003426E5">
        <w:rPr>
          <w:rFonts w:asciiTheme="minorHAnsi" w:eastAsia="Yu Mincho" w:hAnsiTheme="minorHAnsi" w:cs="Arial"/>
          <w:i/>
          <w:iCs/>
          <w:kern w:val="2"/>
          <w:lang w:eastAsia="en-GB"/>
          <w14:ligatures w14:val="standardContextual"/>
        </w:rPr>
        <w:t>Non</w:t>
      </w:r>
      <w:r w:rsidRPr="003426E5">
        <w:rPr>
          <w:rFonts w:asciiTheme="minorHAnsi" w:eastAsia="Yu Mincho" w:hAnsiTheme="minorHAnsi" w:cs="Arial"/>
          <w:i/>
          <w:iCs/>
          <w:kern w:val="2"/>
          <w:lang w:eastAsia="en-GB"/>
          <w14:ligatures w14:val="standardContextual"/>
        </w:rPr>
        <w:t xml:space="preserve"> vogliamo limitare l'imprenditorialità dei concessionari, ma piuttosto sfidarli e promuoverli, beneficiando delle loro qualità ed esperienze</w:t>
      </w:r>
      <w:r w:rsidRPr="0015473F">
        <w:rPr>
          <w:rFonts w:asciiTheme="minorHAnsi" w:eastAsia="Yu Mincho" w:hAnsiTheme="minorHAnsi" w:cs="Arial"/>
          <w:kern w:val="2"/>
          <w:lang w:eastAsia="en-GB"/>
          <w14:ligatures w14:val="standardContextual"/>
        </w:rPr>
        <w:t>",</w:t>
      </w:r>
      <w:r w:rsidR="003426E5">
        <w:rPr>
          <w:rFonts w:asciiTheme="minorHAnsi" w:eastAsia="Yu Mincho" w:hAnsiTheme="minorHAnsi" w:cs="Arial"/>
          <w:kern w:val="2"/>
          <w:lang w:eastAsia="en-GB"/>
          <w14:ligatures w14:val="standardContextual"/>
        </w:rPr>
        <w:t xml:space="preserve"> conferma</w:t>
      </w:r>
      <w:r w:rsidRPr="0015473F">
        <w:rPr>
          <w:rFonts w:asciiTheme="minorHAnsi" w:eastAsia="Yu Mincho" w:hAnsiTheme="minorHAnsi" w:cs="Arial"/>
          <w:kern w:val="2"/>
          <w:lang w:eastAsia="en-GB"/>
          <w14:ligatures w14:val="standardContextual"/>
        </w:rPr>
        <w:t xml:space="preserve"> Gian Leonardo Fea, Consigliere Delegato e Direttore Generale ATFLOW. </w:t>
      </w:r>
    </w:p>
    <w:p w14:paraId="0E7618B2" w14:textId="77777777"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XPENG G9 viene consegnato con una garanzia di 5 anni o 120.000 km, 5 anni di assistenza stradale e 8 anni o 160.000 km sulla batteria.</w:t>
      </w:r>
    </w:p>
    <w:p w14:paraId="2E1A39E2" w14:textId="38E6D190" w:rsidR="00A75103" w:rsidRPr="0015473F" w:rsidRDefault="00B86424">
      <w:pPr>
        <w:jc w:val="center"/>
        <w:rPr>
          <w:rFonts w:asciiTheme="minorHAnsi" w:hAnsiTheme="minorHAnsi"/>
          <w:bCs/>
          <w:sz w:val="22"/>
          <w:szCs w:val="22"/>
        </w:rPr>
      </w:pPr>
      <w:r w:rsidRPr="0015473F">
        <w:rPr>
          <w:rFonts w:asciiTheme="minorHAnsi" w:hAnsiTheme="minorHAnsi"/>
          <w:bCs/>
          <w:sz w:val="22"/>
          <w:szCs w:val="22"/>
        </w:rPr>
        <w:t>–</w:t>
      </w:r>
      <w:r w:rsidR="00AD0A11" w:rsidRPr="0015473F">
        <w:rPr>
          <w:rFonts w:asciiTheme="minorHAnsi" w:hAnsiTheme="minorHAnsi"/>
          <w:bCs/>
          <w:sz w:val="22"/>
          <w:szCs w:val="22"/>
        </w:rPr>
        <w:t xml:space="preserve"> FINE –</w:t>
      </w:r>
    </w:p>
    <w:p w14:paraId="3BA35FB7" w14:textId="1ED18EE1" w:rsidR="00B86424" w:rsidRPr="0015473F" w:rsidRDefault="00B86424" w:rsidP="00B86424">
      <w:pPr>
        <w:rPr>
          <w:rFonts w:asciiTheme="minorHAnsi" w:hAnsiTheme="minorHAnsi"/>
          <w:b/>
          <w:sz w:val="22"/>
          <w:szCs w:val="22"/>
        </w:rPr>
      </w:pPr>
      <w:r w:rsidRPr="0015473F">
        <w:rPr>
          <w:rFonts w:asciiTheme="minorHAnsi" w:hAnsiTheme="minorHAnsi"/>
          <w:b/>
          <w:sz w:val="22"/>
          <w:szCs w:val="22"/>
        </w:rPr>
        <w:t>Note per i redattori</w:t>
      </w:r>
    </w:p>
    <w:p w14:paraId="002D2928" w14:textId="45592CDB" w:rsidR="00A75103" w:rsidRPr="0015473F" w:rsidRDefault="00AD0A11">
      <w:pPr>
        <w:spacing w:line="259" w:lineRule="auto"/>
        <w:rPr>
          <w:rFonts w:asciiTheme="minorHAnsi" w:hAnsiTheme="minorHAnsi"/>
          <w:b/>
          <w:sz w:val="20"/>
          <w:szCs w:val="20"/>
        </w:rPr>
      </w:pPr>
      <w:r w:rsidRPr="0015473F">
        <w:rPr>
          <w:rFonts w:asciiTheme="minorHAnsi" w:hAnsiTheme="minorHAnsi"/>
          <w:b/>
          <w:sz w:val="20"/>
          <w:szCs w:val="20"/>
        </w:rPr>
        <w:lastRenderedPageBreak/>
        <w:t>Informazioni su XPENG</w:t>
      </w:r>
    </w:p>
    <w:p w14:paraId="444ABABE" w14:textId="6393F77C" w:rsidR="00A75103" w:rsidRPr="0015473F" w:rsidRDefault="00AD0A11" w:rsidP="00624EC1">
      <w:pPr>
        <w:jc w:val="both"/>
        <w:rPr>
          <w:rFonts w:asciiTheme="minorHAnsi" w:hAnsiTheme="minorHAnsi"/>
          <w:sz w:val="20"/>
          <w:szCs w:val="20"/>
        </w:rPr>
      </w:pPr>
      <w:r w:rsidRPr="0015473F">
        <w:rPr>
          <w:rFonts w:asciiTheme="minorHAnsi" w:hAnsiTheme="minorHAnsi"/>
          <w:sz w:val="20"/>
          <w:szCs w:val="20"/>
        </w:rPr>
        <w:t xml:space="preserve">Fondata nel 2014, XPENG è un'azienda cinese leader nella mobilità guidata dall'IA che progetta, sviluppa, produce e commercializza veicoli elettrici intelligenti, rivolgendosi a una base crescente di consumatori esperti di tecnologia. Con il rapido progresso dell'IA, XPENG aspira a diventare un leader globale nella mobilità IA, con la missione di guidare la rivoluzione dei veicoli elettrici intelligenti attraverso tecnologia all'avanguardia, plasmando il futuro della mobilità. Per migliorare l'esperienza del cliente, XPENG sviluppa internamente la sua tecnologia avanzata di assistenza alla guida (ADAS) e il sistema operativo intelligente in-car, insieme ai sistemi fondamentali del veicolo come il gruppo propulsore e l'architettura elettrica/elettronica (EEA). Con sede a Guangzhou, Cina, XPENG opera anche in uffici chiave a Pechino, Shanghai, Silicon Valley e Amsterdam. I suoi veicoli elettrici intelligenti sono principalmente prodotti nei suoi stabilimenti di Zhaoqing e Guangzhou, nella provincia di Guangdong. XPENG è quotata alla Borsa di New York (NYSE: XPEV) e alla Borsa di Hong Kong (HKEX: 9868). </w:t>
      </w:r>
    </w:p>
    <w:p w14:paraId="01EAE1CB" w14:textId="77777777" w:rsidR="00A75103" w:rsidRPr="0015473F" w:rsidRDefault="00AD0A11">
      <w:pPr>
        <w:spacing w:line="259" w:lineRule="auto"/>
        <w:rPr>
          <w:rFonts w:asciiTheme="minorHAnsi" w:hAnsiTheme="minorHAnsi"/>
          <w:sz w:val="20"/>
          <w:szCs w:val="20"/>
        </w:rPr>
      </w:pPr>
      <w:r w:rsidRPr="0015473F">
        <w:rPr>
          <w:rFonts w:asciiTheme="minorHAnsi" w:hAnsiTheme="minorHAnsi"/>
          <w:sz w:val="20"/>
          <w:szCs w:val="20"/>
        </w:rPr>
        <w:t xml:space="preserve">Per ulteriori informazioni, visita </w:t>
      </w:r>
      <w:hyperlink r:id="rId12">
        <w:r w:rsidR="00A75103" w:rsidRPr="0015473F">
          <w:rPr>
            <w:rFonts w:asciiTheme="minorHAnsi" w:hAnsiTheme="minorHAnsi"/>
            <w:color w:val="467886"/>
            <w:sz w:val="20"/>
            <w:szCs w:val="20"/>
            <w:u w:val="single"/>
          </w:rPr>
          <w:t>https://www.xpeng.com/</w:t>
        </w:r>
      </w:hyperlink>
      <w:r w:rsidRPr="0015473F">
        <w:rPr>
          <w:rFonts w:asciiTheme="minorHAnsi" w:hAnsiTheme="minorHAnsi"/>
          <w:sz w:val="20"/>
          <w:szCs w:val="20"/>
        </w:rPr>
        <w:t>.</w:t>
      </w:r>
    </w:p>
    <w:p w14:paraId="2AE4E943" w14:textId="77777777" w:rsidR="00A75103" w:rsidRPr="0015473F" w:rsidRDefault="00AD0A11">
      <w:pPr>
        <w:spacing w:line="259" w:lineRule="auto"/>
        <w:rPr>
          <w:rFonts w:asciiTheme="minorHAnsi" w:hAnsiTheme="minorHAnsi"/>
          <w:sz w:val="20"/>
          <w:szCs w:val="20"/>
        </w:rPr>
      </w:pPr>
      <w:r w:rsidRPr="0015473F">
        <w:rPr>
          <w:rFonts w:asciiTheme="minorHAnsi" w:hAnsiTheme="minorHAnsi"/>
          <w:b/>
          <w:sz w:val="20"/>
          <w:szCs w:val="20"/>
        </w:rPr>
        <w:t>Informazioni su ATFLOW</w:t>
      </w:r>
    </w:p>
    <w:p w14:paraId="2AD571E1" w14:textId="77777777" w:rsidR="00A75103" w:rsidRPr="0015473F" w:rsidRDefault="00AD0A11">
      <w:pPr>
        <w:spacing w:line="259" w:lineRule="auto"/>
        <w:jc w:val="both"/>
        <w:rPr>
          <w:rFonts w:asciiTheme="minorHAnsi" w:hAnsiTheme="minorHAnsi"/>
          <w:sz w:val="20"/>
          <w:szCs w:val="20"/>
        </w:rPr>
      </w:pPr>
      <w:r w:rsidRPr="0015473F">
        <w:rPr>
          <w:rFonts w:asciiTheme="minorHAnsi" w:hAnsiTheme="minorHAnsi"/>
          <w:sz w:val="20"/>
          <w:szCs w:val="20"/>
        </w:rPr>
        <w:t xml:space="preserve">ATFLOW è una società italiana specializzata nell'importazione e distribuzione di brand automobilistici all'avanguardia, con un focus sulla mobilità sostenibile e ad alto contenuto tecnologico. ATFLOW, importatore e distributore in esclusiva per il mercato italiano del marchio XPENG, si distingue nel panorama nazionale per la sua capacità di integrare competenza tecnica consolidata e soluzioni innovative, grazie a una profonda conoscenza del mercato automobilistico e delle sue evoluzioni. </w:t>
      </w:r>
    </w:p>
    <w:p w14:paraId="1738422C" w14:textId="77777777" w:rsidR="00B86424" w:rsidRPr="0015473F" w:rsidRDefault="00B86424" w:rsidP="00B86424">
      <w:pPr>
        <w:jc w:val="both"/>
        <w:rPr>
          <w:rFonts w:asciiTheme="minorHAnsi" w:hAnsiTheme="minorHAnsi"/>
          <w:sz w:val="18"/>
          <w:szCs w:val="18"/>
        </w:rPr>
      </w:pPr>
      <w:r w:rsidRPr="0015473F">
        <w:rPr>
          <w:rFonts w:asciiTheme="minorHAnsi" w:hAnsiTheme="minorHAnsi"/>
          <w:b/>
          <w:bCs/>
          <w:sz w:val="18"/>
          <w:szCs w:val="18"/>
        </w:rPr>
        <w:t>Contatti Media</w:t>
      </w:r>
    </w:p>
    <w:p w14:paraId="3622163B" w14:textId="77777777" w:rsidR="00B86424" w:rsidRPr="0015473F" w:rsidRDefault="00B86424" w:rsidP="00B86424">
      <w:pPr>
        <w:spacing w:line="240" w:lineRule="auto"/>
        <w:rPr>
          <w:rFonts w:asciiTheme="minorHAnsi" w:hAnsiTheme="minorHAnsi"/>
          <w:sz w:val="18"/>
          <w:szCs w:val="18"/>
        </w:rPr>
        <w:sectPr w:rsidR="00B86424" w:rsidRPr="0015473F" w:rsidSect="00991CCF">
          <w:headerReference w:type="default" r:id="rId13"/>
          <w:footerReference w:type="even" r:id="rId14"/>
          <w:footerReference w:type="default" r:id="rId15"/>
          <w:pgSz w:w="11906" w:h="16838"/>
          <w:pgMar w:top="1985" w:right="1440" w:bottom="1440" w:left="1440" w:header="720" w:footer="720" w:gutter="0"/>
          <w:pgNumType w:start="1"/>
          <w:cols w:space="720"/>
        </w:sectPr>
      </w:pPr>
    </w:p>
    <w:p w14:paraId="644F5FFC"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Anice s.r.l.</w:t>
      </w:r>
      <w:r w:rsidRPr="0015473F">
        <w:rPr>
          <w:rFonts w:asciiTheme="minorHAnsi" w:hAnsiTheme="minorHAnsi"/>
          <w:sz w:val="18"/>
          <w:szCs w:val="18"/>
        </w:rPr>
        <w:br/>
        <w:t>Via Torre Pellice 17 – 10156 Torino</w:t>
      </w:r>
      <w:r w:rsidRPr="0015473F">
        <w:rPr>
          <w:rFonts w:asciiTheme="minorHAnsi" w:hAnsiTheme="minorHAnsi"/>
          <w:sz w:val="18"/>
          <w:szCs w:val="18"/>
        </w:rPr>
        <w:br/>
        <w:t>Tel. +39 011 0161111</w:t>
      </w:r>
      <w:r w:rsidRPr="0015473F">
        <w:rPr>
          <w:rFonts w:asciiTheme="minorHAnsi" w:hAnsiTheme="minorHAnsi"/>
          <w:sz w:val="18"/>
          <w:szCs w:val="18"/>
        </w:rPr>
        <w:br/>
      </w:r>
      <w:hyperlink r:id="rId16" w:history="1">
        <w:r w:rsidRPr="0015473F">
          <w:rPr>
            <w:rStyle w:val="Collegamentoipertestuale"/>
            <w:rFonts w:asciiTheme="minorHAnsi" w:hAnsiTheme="minorHAnsi"/>
            <w:sz w:val="18"/>
            <w:szCs w:val="18"/>
          </w:rPr>
          <w:t>xpeng@anicecommunication.com</w:t>
        </w:r>
      </w:hyperlink>
    </w:p>
    <w:p w14:paraId="542223C2"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Roberto Beltramolli | +39 335 6068559</w:t>
      </w:r>
      <w:r w:rsidRPr="0015473F">
        <w:rPr>
          <w:rFonts w:asciiTheme="minorHAnsi" w:hAnsiTheme="minorHAnsi"/>
          <w:sz w:val="18"/>
          <w:szCs w:val="18"/>
        </w:rPr>
        <w:br/>
      </w:r>
      <w:hyperlink r:id="rId17" w:history="1">
        <w:r w:rsidRPr="0015473F">
          <w:rPr>
            <w:rStyle w:val="Collegamentoipertestuale"/>
            <w:rFonts w:asciiTheme="minorHAnsi" w:hAnsiTheme="minorHAnsi"/>
            <w:sz w:val="18"/>
            <w:szCs w:val="18"/>
          </w:rPr>
          <w:t>roberto.beltramolli@anicecommunication.com</w:t>
        </w:r>
      </w:hyperlink>
    </w:p>
    <w:p w14:paraId="3CC2A1D1"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Paola Maina | +39 347 6713167</w:t>
      </w:r>
      <w:r w:rsidRPr="0015473F">
        <w:rPr>
          <w:rFonts w:asciiTheme="minorHAnsi" w:hAnsiTheme="minorHAnsi"/>
          <w:sz w:val="18"/>
          <w:szCs w:val="18"/>
        </w:rPr>
        <w:br/>
      </w:r>
      <w:hyperlink r:id="rId18" w:history="1">
        <w:r w:rsidRPr="0015473F">
          <w:rPr>
            <w:rStyle w:val="Collegamentoipertestuale"/>
            <w:rFonts w:asciiTheme="minorHAnsi" w:hAnsiTheme="minorHAnsi"/>
            <w:sz w:val="18"/>
            <w:szCs w:val="18"/>
          </w:rPr>
          <w:t>paola.maina@anicecommunication.com</w:t>
        </w:r>
      </w:hyperlink>
    </w:p>
    <w:p w14:paraId="54BB9845" w14:textId="77777777" w:rsidR="00B86424" w:rsidRPr="0015473F" w:rsidRDefault="00B86424" w:rsidP="00B86424">
      <w:pPr>
        <w:jc w:val="center"/>
        <w:rPr>
          <w:rFonts w:asciiTheme="minorHAnsi" w:hAnsiTheme="minorHAnsi"/>
          <w:b/>
          <w:sz w:val="22"/>
          <w:szCs w:val="22"/>
        </w:rPr>
        <w:sectPr w:rsidR="00B86424" w:rsidRPr="0015473F" w:rsidSect="00B86424">
          <w:type w:val="continuous"/>
          <w:pgSz w:w="11906" w:h="16838"/>
          <w:pgMar w:top="1985" w:right="1440" w:bottom="1440" w:left="1440" w:header="720" w:footer="720" w:gutter="0"/>
          <w:pgNumType w:start="1"/>
          <w:cols w:num="2" w:space="720"/>
        </w:sectPr>
      </w:pPr>
    </w:p>
    <w:p w14:paraId="68FE0C4A" w14:textId="77777777" w:rsidR="00A75103" w:rsidRPr="0015473F" w:rsidRDefault="00A75103" w:rsidP="00B86424">
      <w:pPr>
        <w:spacing w:after="120" w:line="240" w:lineRule="auto"/>
        <w:rPr>
          <w:rFonts w:asciiTheme="minorHAnsi" w:hAnsiTheme="minorHAnsi"/>
          <w:b/>
          <w:sz w:val="20"/>
          <w:szCs w:val="20"/>
        </w:rPr>
      </w:pPr>
    </w:p>
    <w:sectPr w:rsidR="00A75103" w:rsidRPr="0015473F" w:rsidSect="00B86424">
      <w:type w:val="continuous"/>
      <w:pgSz w:w="11906" w:h="16838"/>
      <w:pgMar w:top="1985"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E62584" w14:textId="77777777" w:rsidR="00676F8D" w:rsidRDefault="00676F8D">
      <w:pPr>
        <w:spacing w:after="0" w:line="240" w:lineRule="auto"/>
      </w:pPr>
      <w:r>
        <w:separator/>
      </w:r>
    </w:p>
  </w:endnote>
  <w:endnote w:type="continuationSeparator" w:id="0">
    <w:p w14:paraId="10D5BD13" w14:textId="77777777" w:rsidR="00676F8D" w:rsidRDefault="00676F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0000000000000000000"/>
    <w:charset w:val="00"/>
    <w:family w:val="auto"/>
    <w:pitch w:val="variable"/>
    <w:sig w:usb0="00000003" w:usb1="0200E4B4" w:usb2="00000000" w:usb3="00000000" w:csb0="00000001" w:csb1="00000000"/>
    <w:embedRegular r:id="rId1" w:fontKey="{D901EE6F-1CA4-4727-94EF-F9582995D623}"/>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2" w:fontKey="{C0D55FB9-0865-4ABD-BC03-C398810F40B4}"/>
    <w:embedBold r:id="rId3" w:fontKey="{097C7026-5A5B-44D7-A99F-C15EC130BFA9}"/>
    <w:embedItalic r:id="rId4" w:fontKey="{008875A9-0499-491B-A957-1FE36762C030}"/>
  </w:font>
  <w:font w:name="Aptos Display">
    <w:charset w:val="00"/>
    <w:family w:val="swiss"/>
    <w:pitch w:val="variable"/>
    <w:sig w:usb0="20000287" w:usb1="00000003" w:usb2="00000000" w:usb3="00000000" w:csb0="0000019F" w:csb1="00000000"/>
    <w:embedRegular r:id="rId5" w:fontKey="{59EC67F8-EE34-414C-BDD7-A54774E81F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embedRegular r:id="rId6" w:fontKey="{AA8E0175-D27D-4B9D-B7EF-F1985F038458}"/>
  </w:font>
  <w:font w:name="Calibri">
    <w:panose1 w:val="020F0502020204030204"/>
    <w:charset w:val="00"/>
    <w:family w:val="swiss"/>
    <w:pitch w:val="variable"/>
    <w:sig w:usb0="E4002EFF" w:usb1="C200247B" w:usb2="00000009" w:usb3="00000000" w:csb0="000001FF" w:csb1="00000000"/>
    <w:embedRegular r:id="rId7" w:fontKey="{411C6AA1-2E2A-46DA-A0C3-5279E8F0011E}"/>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D5785"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135D50"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ABD0"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551606">
      <w:rPr>
        <w:noProof/>
        <w:color w:val="000000"/>
        <w:sz w:val="18"/>
        <w:szCs w:val="18"/>
      </w:rPr>
      <w:t>1</w:t>
    </w:r>
    <w:r>
      <w:rPr>
        <w:color w:val="000000"/>
        <w:sz w:val="18"/>
        <w:szCs w:val="18"/>
      </w:rPr>
      <w:fldChar w:fldCharType="end"/>
    </w:r>
  </w:p>
  <w:p w14:paraId="4ABCFB91"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5B7687" w14:textId="77777777" w:rsidR="00676F8D" w:rsidRDefault="00676F8D">
      <w:pPr>
        <w:spacing w:after="0" w:line="240" w:lineRule="auto"/>
      </w:pPr>
      <w:r>
        <w:separator/>
      </w:r>
    </w:p>
  </w:footnote>
  <w:footnote w:type="continuationSeparator" w:id="0">
    <w:p w14:paraId="2D13310E" w14:textId="77777777" w:rsidR="00676F8D" w:rsidRDefault="00676F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D201"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noProof/>
        <w:color w:val="000000"/>
      </w:rPr>
      <w:drawing>
        <wp:inline distT="0" distB="0" distL="0" distR="0" wp14:anchorId="5FBDAB1A" wp14:editId="0A59F7B0">
          <wp:extent cx="2471431" cy="319266"/>
          <wp:effectExtent l="0" t="0" r="0" b="0"/>
          <wp:docPr id="215141811" name="image1.png" descr="Uno sfondo nero con un quadrato nero&#10;&#10;Descrizione generata automaticamente con confidenza media"/>
          <wp:cNvGraphicFramePr/>
          <a:graphic xmlns:a="http://schemas.openxmlformats.org/drawingml/2006/main">
            <a:graphicData uri="http://schemas.openxmlformats.org/drawingml/2006/picture">
              <pic:pic xmlns:pic="http://schemas.openxmlformats.org/drawingml/2006/picture">
                <pic:nvPicPr>
                  <pic:cNvPr id="0" name="image1.png" descr="Uno sfondo nero con un quadrato nero&#10;&#10;Descrizione generata automaticamente con confidenza media"/>
                  <pic:cNvPicPr preferRelativeResize="0"/>
                </pic:nvPicPr>
                <pic:blipFill>
                  <a:blip r:embed="rId1"/>
                  <a:srcRect/>
                  <a:stretch>
                    <a:fillRect/>
                  </a:stretch>
                </pic:blipFill>
                <pic:spPr>
                  <a:xfrm>
                    <a:off x="0" y="0"/>
                    <a:ext cx="2471431" cy="319266"/>
                  </a:xfrm>
                  <a:prstGeom prst="rect">
                    <a:avLst/>
                  </a:prstGeom>
                  <a:ln/>
                </pic:spPr>
              </pic:pic>
            </a:graphicData>
          </a:graphic>
        </wp:inline>
      </w:drawing>
    </w:r>
  </w:p>
  <w:p w14:paraId="33154795"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p w14:paraId="5267E317"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E34FE"/>
    <w:multiLevelType w:val="multilevel"/>
    <w:tmpl w:val="3F8C4F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83438C8"/>
    <w:multiLevelType w:val="multilevel"/>
    <w:tmpl w:val="27986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8AC43F9"/>
    <w:multiLevelType w:val="multilevel"/>
    <w:tmpl w:val="E99A4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A9F6FF6"/>
    <w:multiLevelType w:val="multilevel"/>
    <w:tmpl w:val="13E808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D057ED5"/>
    <w:multiLevelType w:val="hybridMultilevel"/>
    <w:tmpl w:val="F020ACC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5" w15:restartNumberingAfterBreak="0">
    <w:nsid w:val="1E1F3EA3"/>
    <w:multiLevelType w:val="hybridMultilevel"/>
    <w:tmpl w:val="4544D1D6"/>
    <w:lvl w:ilvl="0" w:tplc="04100003">
      <w:start w:val="1"/>
      <w:numFmt w:val="bullet"/>
      <w:lvlText w:val="o"/>
      <w:lvlJc w:val="left"/>
      <w:pPr>
        <w:ind w:left="2160" w:hanging="360"/>
      </w:pPr>
      <w:rPr>
        <w:rFonts w:ascii="Courier New" w:hAnsi="Courier New" w:cs="Courier New"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6" w15:restartNumberingAfterBreak="0">
    <w:nsid w:val="208E0FD7"/>
    <w:multiLevelType w:val="multilevel"/>
    <w:tmpl w:val="CCC40B5A"/>
    <w:lvl w:ilvl="0">
      <w:start w:val="2"/>
      <w:numFmt w:val="decimal"/>
      <w:lvlText w:val="%1."/>
      <w:lvlJc w:val="left"/>
      <w:pPr>
        <w:ind w:left="408" w:hanging="408"/>
      </w:pPr>
      <w:rPr>
        <w:b/>
      </w:rPr>
    </w:lvl>
    <w:lvl w:ilvl="1">
      <w:start w:val="1"/>
      <w:numFmt w:val="decimal"/>
      <w:lvlText w:val="%1.%2."/>
      <w:lvlJc w:val="left"/>
      <w:pPr>
        <w:ind w:left="4548" w:hanging="720"/>
      </w:pPr>
      <w:rPr>
        <w:b/>
      </w:rPr>
    </w:lvl>
    <w:lvl w:ilvl="2">
      <w:start w:val="1"/>
      <w:numFmt w:val="decimal"/>
      <w:lvlText w:val="%1.%2.%3."/>
      <w:lvlJc w:val="left"/>
      <w:pPr>
        <w:ind w:left="1440" w:hanging="720"/>
      </w:pPr>
      <w:rPr>
        <w:b/>
      </w:rPr>
    </w:lvl>
    <w:lvl w:ilvl="3">
      <w:start w:val="1"/>
      <w:numFmt w:val="decimal"/>
      <w:lvlText w:val="%1.%2.%3.%4."/>
      <w:lvlJc w:val="left"/>
      <w:pPr>
        <w:ind w:left="2160" w:hanging="1080"/>
      </w:pPr>
      <w:rPr>
        <w:b/>
      </w:rPr>
    </w:lvl>
    <w:lvl w:ilvl="4">
      <w:start w:val="1"/>
      <w:numFmt w:val="decimal"/>
      <w:lvlText w:val="%1.%2.%3.%4.%5."/>
      <w:lvlJc w:val="left"/>
      <w:pPr>
        <w:ind w:left="2520" w:hanging="1080"/>
      </w:pPr>
      <w:rPr>
        <w:b/>
      </w:rPr>
    </w:lvl>
    <w:lvl w:ilvl="5">
      <w:start w:val="1"/>
      <w:numFmt w:val="decimal"/>
      <w:lvlText w:val="%1.%2.%3.%4.%5.%6."/>
      <w:lvlJc w:val="left"/>
      <w:pPr>
        <w:ind w:left="3240" w:hanging="1440"/>
      </w:pPr>
      <w:rPr>
        <w:b/>
      </w:rPr>
    </w:lvl>
    <w:lvl w:ilvl="6">
      <w:start w:val="1"/>
      <w:numFmt w:val="decimal"/>
      <w:lvlText w:val="%1.%2.%3.%4.%5.%6.%7."/>
      <w:lvlJc w:val="left"/>
      <w:pPr>
        <w:ind w:left="3600" w:hanging="1440"/>
      </w:pPr>
      <w:rPr>
        <w:b/>
      </w:rPr>
    </w:lvl>
    <w:lvl w:ilvl="7">
      <w:start w:val="1"/>
      <w:numFmt w:val="decimal"/>
      <w:lvlText w:val="%1.%2.%3.%4.%5.%6.%7.%8."/>
      <w:lvlJc w:val="left"/>
      <w:pPr>
        <w:ind w:left="4320" w:hanging="1800"/>
      </w:pPr>
      <w:rPr>
        <w:b/>
      </w:rPr>
    </w:lvl>
    <w:lvl w:ilvl="8">
      <w:start w:val="1"/>
      <w:numFmt w:val="decimal"/>
      <w:lvlText w:val="%1.%2.%3.%4.%5.%6.%7.%8.%9."/>
      <w:lvlJc w:val="left"/>
      <w:pPr>
        <w:ind w:left="4680" w:hanging="1800"/>
      </w:pPr>
      <w:rPr>
        <w:b/>
      </w:rPr>
    </w:lvl>
  </w:abstractNum>
  <w:abstractNum w:abstractNumId="7" w15:restartNumberingAfterBreak="0">
    <w:nsid w:val="2CCC3C44"/>
    <w:multiLevelType w:val="multilevel"/>
    <w:tmpl w:val="92A8B3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2F1325AB"/>
    <w:multiLevelType w:val="multilevel"/>
    <w:tmpl w:val="908025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9" w15:restartNumberingAfterBreak="0">
    <w:nsid w:val="3552376E"/>
    <w:multiLevelType w:val="hybridMultilevel"/>
    <w:tmpl w:val="65422A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66A35255"/>
    <w:multiLevelType w:val="multilevel"/>
    <w:tmpl w:val="9BC0A1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69250FE8"/>
    <w:multiLevelType w:val="multilevel"/>
    <w:tmpl w:val="F62208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698B49BB"/>
    <w:multiLevelType w:val="multilevel"/>
    <w:tmpl w:val="9FE2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2C07BC4"/>
    <w:multiLevelType w:val="multilevel"/>
    <w:tmpl w:val="D47086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9F0340E"/>
    <w:multiLevelType w:val="multilevel"/>
    <w:tmpl w:val="5A2CA2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46721595">
    <w:abstractNumId w:val="0"/>
  </w:num>
  <w:num w:numId="2" w16cid:durableId="275409878">
    <w:abstractNumId w:val="14"/>
  </w:num>
  <w:num w:numId="3" w16cid:durableId="1767724012">
    <w:abstractNumId w:val="3"/>
  </w:num>
  <w:num w:numId="4" w16cid:durableId="1943298028">
    <w:abstractNumId w:val="8"/>
  </w:num>
  <w:num w:numId="5" w16cid:durableId="1015613580">
    <w:abstractNumId w:val="6"/>
  </w:num>
  <w:num w:numId="6" w16cid:durableId="1553544278">
    <w:abstractNumId w:val="2"/>
  </w:num>
  <w:num w:numId="7" w16cid:durableId="1648313460">
    <w:abstractNumId w:val="7"/>
  </w:num>
  <w:num w:numId="8" w16cid:durableId="1679238106">
    <w:abstractNumId w:val="11"/>
  </w:num>
  <w:num w:numId="9" w16cid:durableId="392126324">
    <w:abstractNumId w:val="10"/>
  </w:num>
  <w:num w:numId="10" w16cid:durableId="111897670">
    <w:abstractNumId w:val="1"/>
  </w:num>
  <w:num w:numId="11" w16cid:durableId="1358579313">
    <w:abstractNumId w:val="5"/>
  </w:num>
  <w:num w:numId="12" w16cid:durableId="955915112">
    <w:abstractNumId w:val="4"/>
  </w:num>
  <w:num w:numId="13" w16cid:durableId="1760444684">
    <w:abstractNumId w:val="13"/>
  </w:num>
  <w:num w:numId="14" w16cid:durableId="670525971">
    <w:abstractNumId w:val="9"/>
  </w:num>
  <w:num w:numId="15" w16cid:durableId="105607947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103"/>
    <w:rsid w:val="00001198"/>
    <w:rsid w:val="000039D8"/>
    <w:rsid w:val="000064B2"/>
    <w:rsid w:val="000064E3"/>
    <w:rsid w:val="00011F55"/>
    <w:rsid w:val="00013BFD"/>
    <w:rsid w:val="0002346D"/>
    <w:rsid w:val="000302E1"/>
    <w:rsid w:val="0003170A"/>
    <w:rsid w:val="000555D7"/>
    <w:rsid w:val="000614D6"/>
    <w:rsid w:val="0006713A"/>
    <w:rsid w:val="00082C40"/>
    <w:rsid w:val="00086431"/>
    <w:rsid w:val="0009167C"/>
    <w:rsid w:val="000A0A30"/>
    <w:rsid w:val="000A300A"/>
    <w:rsid w:val="000C3CB4"/>
    <w:rsid w:val="000D5E4E"/>
    <w:rsid w:val="00111EF0"/>
    <w:rsid w:val="001225EF"/>
    <w:rsid w:val="0015473F"/>
    <w:rsid w:val="001571E4"/>
    <w:rsid w:val="00161C5A"/>
    <w:rsid w:val="0018354E"/>
    <w:rsid w:val="001A0215"/>
    <w:rsid w:val="001A3769"/>
    <w:rsid w:val="001B077A"/>
    <w:rsid w:val="001B4C63"/>
    <w:rsid w:val="001C0F8C"/>
    <w:rsid w:val="001C7693"/>
    <w:rsid w:val="001E4475"/>
    <w:rsid w:val="001F174E"/>
    <w:rsid w:val="001F223F"/>
    <w:rsid w:val="002058A1"/>
    <w:rsid w:val="00206801"/>
    <w:rsid w:val="00206F61"/>
    <w:rsid w:val="002220C5"/>
    <w:rsid w:val="00224EB7"/>
    <w:rsid w:val="00244A34"/>
    <w:rsid w:val="0026030D"/>
    <w:rsid w:val="00261179"/>
    <w:rsid w:val="00293AB4"/>
    <w:rsid w:val="0029537E"/>
    <w:rsid w:val="002A104A"/>
    <w:rsid w:val="002A25C4"/>
    <w:rsid w:val="002B7D5A"/>
    <w:rsid w:val="002C153A"/>
    <w:rsid w:val="002D3F6B"/>
    <w:rsid w:val="00301912"/>
    <w:rsid w:val="003033B2"/>
    <w:rsid w:val="00306A9C"/>
    <w:rsid w:val="00313A32"/>
    <w:rsid w:val="003141BF"/>
    <w:rsid w:val="00337718"/>
    <w:rsid w:val="003426E5"/>
    <w:rsid w:val="0034392B"/>
    <w:rsid w:val="00345610"/>
    <w:rsid w:val="00370C48"/>
    <w:rsid w:val="00396795"/>
    <w:rsid w:val="003B1F89"/>
    <w:rsid w:val="003B6557"/>
    <w:rsid w:val="003B74DC"/>
    <w:rsid w:val="003C4646"/>
    <w:rsid w:val="003E0A5D"/>
    <w:rsid w:val="0040657F"/>
    <w:rsid w:val="004257DC"/>
    <w:rsid w:val="00425E10"/>
    <w:rsid w:val="0043554D"/>
    <w:rsid w:val="00447B36"/>
    <w:rsid w:val="00450E13"/>
    <w:rsid w:val="00473910"/>
    <w:rsid w:val="004753BD"/>
    <w:rsid w:val="00482B11"/>
    <w:rsid w:val="004C112F"/>
    <w:rsid w:val="004D51F8"/>
    <w:rsid w:val="004E0749"/>
    <w:rsid w:val="004F4FE2"/>
    <w:rsid w:val="00500E74"/>
    <w:rsid w:val="00521A04"/>
    <w:rsid w:val="005241F1"/>
    <w:rsid w:val="00530315"/>
    <w:rsid w:val="00551606"/>
    <w:rsid w:val="00556319"/>
    <w:rsid w:val="00570D79"/>
    <w:rsid w:val="005723AC"/>
    <w:rsid w:val="00581415"/>
    <w:rsid w:val="005C1E02"/>
    <w:rsid w:val="005C5328"/>
    <w:rsid w:val="005D1799"/>
    <w:rsid w:val="005D2D7B"/>
    <w:rsid w:val="005E39AA"/>
    <w:rsid w:val="005F31F6"/>
    <w:rsid w:val="00622B5B"/>
    <w:rsid w:val="0062350B"/>
    <w:rsid w:val="00624EC1"/>
    <w:rsid w:val="00625638"/>
    <w:rsid w:val="0062592A"/>
    <w:rsid w:val="006329A6"/>
    <w:rsid w:val="0064675A"/>
    <w:rsid w:val="006479F6"/>
    <w:rsid w:val="00650858"/>
    <w:rsid w:val="00653D1E"/>
    <w:rsid w:val="0066546B"/>
    <w:rsid w:val="00676F8D"/>
    <w:rsid w:val="006A0309"/>
    <w:rsid w:val="006A06EF"/>
    <w:rsid w:val="006B1C2F"/>
    <w:rsid w:val="006B28A3"/>
    <w:rsid w:val="006B44E0"/>
    <w:rsid w:val="006C1356"/>
    <w:rsid w:val="006C1D90"/>
    <w:rsid w:val="006C7E3D"/>
    <w:rsid w:val="006D0832"/>
    <w:rsid w:val="006D560F"/>
    <w:rsid w:val="00710D8F"/>
    <w:rsid w:val="00714399"/>
    <w:rsid w:val="00715B0F"/>
    <w:rsid w:val="00721FB8"/>
    <w:rsid w:val="00737E6E"/>
    <w:rsid w:val="00746E73"/>
    <w:rsid w:val="007507EC"/>
    <w:rsid w:val="007549FB"/>
    <w:rsid w:val="007749DB"/>
    <w:rsid w:val="00796E47"/>
    <w:rsid w:val="007B1AD3"/>
    <w:rsid w:val="007C5C71"/>
    <w:rsid w:val="007D1244"/>
    <w:rsid w:val="007D3A4F"/>
    <w:rsid w:val="007D5A37"/>
    <w:rsid w:val="007D7F38"/>
    <w:rsid w:val="007F3116"/>
    <w:rsid w:val="007F33B7"/>
    <w:rsid w:val="00811EC2"/>
    <w:rsid w:val="00830B2A"/>
    <w:rsid w:val="00832871"/>
    <w:rsid w:val="00836507"/>
    <w:rsid w:val="00856E11"/>
    <w:rsid w:val="00857C74"/>
    <w:rsid w:val="00876A2E"/>
    <w:rsid w:val="00884D4B"/>
    <w:rsid w:val="008A7E9A"/>
    <w:rsid w:val="008C36A9"/>
    <w:rsid w:val="008F59CF"/>
    <w:rsid w:val="00917D12"/>
    <w:rsid w:val="009213DF"/>
    <w:rsid w:val="00927AB9"/>
    <w:rsid w:val="009556DC"/>
    <w:rsid w:val="00955D73"/>
    <w:rsid w:val="00960B94"/>
    <w:rsid w:val="0096675E"/>
    <w:rsid w:val="00970A57"/>
    <w:rsid w:val="00972341"/>
    <w:rsid w:val="00982E2E"/>
    <w:rsid w:val="00987216"/>
    <w:rsid w:val="00991CCF"/>
    <w:rsid w:val="009A6F8B"/>
    <w:rsid w:val="009A72E2"/>
    <w:rsid w:val="009B4EB5"/>
    <w:rsid w:val="009C5CCA"/>
    <w:rsid w:val="009D5B55"/>
    <w:rsid w:val="009E4326"/>
    <w:rsid w:val="00A22F0B"/>
    <w:rsid w:val="00A32BD1"/>
    <w:rsid w:val="00A5199E"/>
    <w:rsid w:val="00A63BDC"/>
    <w:rsid w:val="00A75103"/>
    <w:rsid w:val="00A87AF8"/>
    <w:rsid w:val="00AB52FD"/>
    <w:rsid w:val="00AB63F6"/>
    <w:rsid w:val="00AC2742"/>
    <w:rsid w:val="00AC4089"/>
    <w:rsid w:val="00AC6103"/>
    <w:rsid w:val="00AC72E1"/>
    <w:rsid w:val="00AD0A11"/>
    <w:rsid w:val="00AE1095"/>
    <w:rsid w:val="00AF1488"/>
    <w:rsid w:val="00B067CE"/>
    <w:rsid w:val="00B23ADE"/>
    <w:rsid w:val="00B42E71"/>
    <w:rsid w:val="00B531E2"/>
    <w:rsid w:val="00B5513D"/>
    <w:rsid w:val="00B71C5D"/>
    <w:rsid w:val="00B7246C"/>
    <w:rsid w:val="00B73686"/>
    <w:rsid w:val="00B74CF7"/>
    <w:rsid w:val="00B766B7"/>
    <w:rsid w:val="00B83EBD"/>
    <w:rsid w:val="00B86424"/>
    <w:rsid w:val="00B913F6"/>
    <w:rsid w:val="00BD5170"/>
    <w:rsid w:val="00BF6A3E"/>
    <w:rsid w:val="00C03B0C"/>
    <w:rsid w:val="00C25FEF"/>
    <w:rsid w:val="00C37AA6"/>
    <w:rsid w:val="00C4170F"/>
    <w:rsid w:val="00C51C1C"/>
    <w:rsid w:val="00C521C7"/>
    <w:rsid w:val="00C67709"/>
    <w:rsid w:val="00C80AFC"/>
    <w:rsid w:val="00C90C72"/>
    <w:rsid w:val="00CA380F"/>
    <w:rsid w:val="00CC7DE7"/>
    <w:rsid w:val="00CD2E5A"/>
    <w:rsid w:val="00CE2FE1"/>
    <w:rsid w:val="00CF46D3"/>
    <w:rsid w:val="00D01F79"/>
    <w:rsid w:val="00D20537"/>
    <w:rsid w:val="00D23EBD"/>
    <w:rsid w:val="00D54A69"/>
    <w:rsid w:val="00D54E03"/>
    <w:rsid w:val="00D65A08"/>
    <w:rsid w:val="00D74179"/>
    <w:rsid w:val="00D76FEA"/>
    <w:rsid w:val="00D92C7D"/>
    <w:rsid w:val="00DA410A"/>
    <w:rsid w:val="00DB0276"/>
    <w:rsid w:val="00DB0583"/>
    <w:rsid w:val="00DC1503"/>
    <w:rsid w:val="00DC3E17"/>
    <w:rsid w:val="00DD1171"/>
    <w:rsid w:val="00DD5911"/>
    <w:rsid w:val="00E012EE"/>
    <w:rsid w:val="00E17C4C"/>
    <w:rsid w:val="00E26B41"/>
    <w:rsid w:val="00E54442"/>
    <w:rsid w:val="00E63CB3"/>
    <w:rsid w:val="00E67AC1"/>
    <w:rsid w:val="00E709C6"/>
    <w:rsid w:val="00E8102B"/>
    <w:rsid w:val="00E83314"/>
    <w:rsid w:val="00E84DC5"/>
    <w:rsid w:val="00E87858"/>
    <w:rsid w:val="00E97D05"/>
    <w:rsid w:val="00EB7669"/>
    <w:rsid w:val="00EF0148"/>
    <w:rsid w:val="00EF7AD6"/>
    <w:rsid w:val="00F13DBD"/>
    <w:rsid w:val="00F57DD9"/>
    <w:rsid w:val="00F63605"/>
    <w:rsid w:val="00F73911"/>
    <w:rsid w:val="00F80305"/>
    <w:rsid w:val="00FC49E5"/>
    <w:rsid w:val="00FC6AC9"/>
    <w:rsid w:val="00FE04B9"/>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53221"/>
  <w15:docId w15:val="{A02EF9A0-A525-45AB-A22E-EA47791F7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IT"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30E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530E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530EA2"/>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530EA2"/>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530EA2"/>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530EA2"/>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30EA2"/>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30EA2"/>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30EA2"/>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530E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1Carattere">
    <w:name w:val="Titolo 1 Carattere"/>
    <w:basedOn w:val="Carpredefinitoparagrafo"/>
    <w:link w:val="Titolo1"/>
    <w:uiPriority w:val="9"/>
    <w:rsid w:val="00530EA2"/>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530EA2"/>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530EA2"/>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530EA2"/>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530EA2"/>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530EA2"/>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30EA2"/>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30EA2"/>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30EA2"/>
    <w:rPr>
      <w:rFonts w:eastAsiaTheme="majorEastAsia" w:cstheme="majorBidi"/>
      <w:color w:val="272727" w:themeColor="text1" w:themeTint="D8"/>
    </w:rPr>
  </w:style>
  <w:style w:type="character" w:customStyle="1" w:styleId="TitoloCarattere">
    <w:name w:val="Titolo Carattere"/>
    <w:basedOn w:val="Carpredefinitoparagrafo"/>
    <w:link w:val="Titolo"/>
    <w:uiPriority w:val="10"/>
    <w:rsid w:val="00530EA2"/>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Pr>
      <w:color w:val="595959"/>
      <w:sz w:val="28"/>
      <w:szCs w:val="28"/>
    </w:rPr>
  </w:style>
  <w:style w:type="character" w:customStyle="1" w:styleId="SottotitoloCarattere">
    <w:name w:val="Sottotitolo Carattere"/>
    <w:basedOn w:val="Carpredefinitoparagrafo"/>
    <w:link w:val="Sottotitolo"/>
    <w:uiPriority w:val="11"/>
    <w:rsid w:val="00530EA2"/>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30EA2"/>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30EA2"/>
    <w:rPr>
      <w:i/>
      <w:iCs/>
      <w:color w:val="404040" w:themeColor="text1" w:themeTint="BF"/>
    </w:rPr>
  </w:style>
  <w:style w:type="paragraph" w:styleId="Paragrafoelenco">
    <w:name w:val="List Paragraph"/>
    <w:basedOn w:val="Normale"/>
    <w:uiPriority w:val="34"/>
    <w:qFormat/>
    <w:rsid w:val="00530EA2"/>
    <w:pPr>
      <w:ind w:left="720"/>
      <w:contextualSpacing/>
    </w:pPr>
  </w:style>
  <w:style w:type="character" w:styleId="Enfasiintensa">
    <w:name w:val="Intense Emphasis"/>
    <w:basedOn w:val="Carpredefinitoparagrafo"/>
    <w:uiPriority w:val="21"/>
    <w:qFormat/>
    <w:rsid w:val="00530EA2"/>
    <w:rPr>
      <w:i/>
      <w:iCs/>
      <w:color w:val="0F4761" w:themeColor="accent1" w:themeShade="BF"/>
    </w:rPr>
  </w:style>
  <w:style w:type="paragraph" w:styleId="Citazioneintensa">
    <w:name w:val="Intense Quote"/>
    <w:basedOn w:val="Normale"/>
    <w:next w:val="Normale"/>
    <w:link w:val="CitazioneintensaCarattere"/>
    <w:uiPriority w:val="30"/>
    <w:qFormat/>
    <w:rsid w:val="00530E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530EA2"/>
    <w:rPr>
      <w:i/>
      <w:iCs/>
      <w:color w:val="0F4761" w:themeColor="accent1" w:themeShade="BF"/>
    </w:rPr>
  </w:style>
  <w:style w:type="character" w:styleId="Riferimentointenso">
    <w:name w:val="Intense Reference"/>
    <w:basedOn w:val="Carpredefinitoparagrafo"/>
    <w:uiPriority w:val="32"/>
    <w:qFormat/>
    <w:rsid w:val="00530EA2"/>
    <w:rPr>
      <w:b/>
      <w:bCs/>
      <w:smallCaps/>
      <w:color w:val="0F4761" w:themeColor="accent1" w:themeShade="BF"/>
      <w:spacing w:val="5"/>
    </w:rPr>
  </w:style>
  <w:style w:type="character" w:styleId="Rimandocommento">
    <w:name w:val="annotation reference"/>
    <w:basedOn w:val="Carpredefinitoparagrafo"/>
    <w:uiPriority w:val="99"/>
    <w:semiHidden/>
    <w:unhideWhenUsed/>
    <w:rsid w:val="005F6410"/>
    <w:rPr>
      <w:sz w:val="16"/>
      <w:szCs w:val="16"/>
    </w:rPr>
  </w:style>
  <w:style w:type="paragraph" w:styleId="Testocommento">
    <w:name w:val="annotation text"/>
    <w:basedOn w:val="Normale"/>
    <w:link w:val="TestocommentoCarattere"/>
    <w:uiPriority w:val="99"/>
    <w:unhideWhenUsed/>
    <w:rsid w:val="005F6410"/>
    <w:pPr>
      <w:spacing w:line="240" w:lineRule="auto"/>
    </w:pPr>
    <w:rPr>
      <w:sz w:val="20"/>
      <w:szCs w:val="20"/>
    </w:rPr>
  </w:style>
  <w:style w:type="character" w:customStyle="1" w:styleId="TestocommentoCarattere">
    <w:name w:val="Testo commento Carattere"/>
    <w:basedOn w:val="Carpredefinitoparagrafo"/>
    <w:link w:val="Testocommento"/>
    <w:uiPriority w:val="99"/>
    <w:rsid w:val="005F6410"/>
    <w:rPr>
      <w:sz w:val="20"/>
      <w:szCs w:val="20"/>
    </w:rPr>
  </w:style>
  <w:style w:type="paragraph" w:styleId="Soggettocommento">
    <w:name w:val="annotation subject"/>
    <w:basedOn w:val="Testocommento"/>
    <w:next w:val="Testocommento"/>
    <w:link w:val="SoggettocommentoCarattere"/>
    <w:uiPriority w:val="99"/>
    <w:semiHidden/>
    <w:unhideWhenUsed/>
    <w:rsid w:val="005F6410"/>
    <w:rPr>
      <w:b/>
      <w:bCs/>
    </w:rPr>
  </w:style>
  <w:style w:type="character" w:customStyle="1" w:styleId="SoggettocommentoCarattere">
    <w:name w:val="Soggetto commento Carattere"/>
    <w:basedOn w:val="TestocommentoCarattere"/>
    <w:link w:val="Soggettocommento"/>
    <w:uiPriority w:val="99"/>
    <w:semiHidden/>
    <w:rsid w:val="005F6410"/>
    <w:rPr>
      <w:b/>
      <w:bCs/>
      <w:sz w:val="20"/>
      <w:szCs w:val="20"/>
    </w:rPr>
  </w:style>
  <w:style w:type="paragraph" w:styleId="Revisione">
    <w:name w:val="Revision"/>
    <w:hidden/>
    <w:uiPriority w:val="99"/>
    <w:semiHidden/>
    <w:rsid w:val="005F6410"/>
    <w:pPr>
      <w:spacing w:after="0" w:line="240" w:lineRule="auto"/>
    </w:pPr>
  </w:style>
  <w:style w:type="character" w:styleId="Collegamentoipertestuale">
    <w:name w:val="Hyperlink"/>
    <w:basedOn w:val="Carpredefinitoparagrafo"/>
    <w:uiPriority w:val="99"/>
    <w:unhideWhenUsed/>
    <w:rsid w:val="0034304E"/>
    <w:rPr>
      <w:color w:val="467886" w:themeColor="hyperlink"/>
      <w:u w:val="single"/>
    </w:rPr>
  </w:style>
  <w:style w:type="character" w:styleId="Menzionenonrisolta">
    <w:name w:val="Unresolved Mention"/>
    <w:basedOn w:val="Carpredefinitoparagrafo"/>
    <w:uiPriority w:val="99"/>
    <w:semiHidden/>
    <w:unhideWhenUsed/>
    <w:rsid w:val="0034304E"/>
    <w:rPr>
      <w:color w:val="605E5C"/>
      <w:shd w:val="clear" w:color="auto" w:fill="E1DFDD"/>
    </w:rPr>
  </w:style>
  <w:style w:type="character" w:styleId="Collegamentovisitato">
    <w:name w:val="FollowedHyperlink"/>
    <w:basedOn w:val="Carpredefinitoparagrafo"/>
    <w:uiPriority w:val="99"/>
    <w:semiHidden/>
    <w:unhideWhenUsed/>
    <w:rsid w:val="0034304E"/>
    <w:rPr>
      <w:color w:val="96607D" w:themeColor="followedHyperlink"/>
      <w:u w:val="single"/>
    </w:rPr>
  </w:style>
  <w:style w:type="paragraph" w:styleId="Intestazione">
    <w:name w:val="header"/>
    <w:basedOn w:val="Normale"/>
    <w:link w:val="IntestazioneCarattere"/>
    <w:uiPriority w:val="99"/>
    <w:unhideWhenUsed/>
    <w:rsid w:val="00993A5E"/>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993A5E"/>
  </w:style>
  <w:style w:type="paragraph" w:styleId="Pidipagina">
    <w:name w:val="footer"/>
    <w:basedOn w:val="Normale"/>
    <w:link w:val="PidipaginaCarattere"/>
    <w:uiPriority w:val="99"/>
    <w:unhideWhenUsed/>
    <w:rsid w:val="00993A5E"/>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993A5E"/>
  </w:style>
  <w:style w:type="character" w:styleId="Numeropagina">
    <w:name w:val="page number"/>
    <w:basedOn w:val="Carpredefinitoparagrafo"/>
    <w:uiPriority w:val="99"/>
    <w:semiHidden/>
    <w:unhideWhenUsed/>
    <w:rsid w:val="00993A5E"/>
  </w:style>
  <w:style w:type="paragraph" w:styleId="Testonotaapidipagina">
    <w:name w:val="footnote text"/>
    <w:basedOn w:val="Normale"/>
    <w:link w:val="TestonotaapidipaginaCarattere"/>
    <w:uiPriority w:val="99"/>
    <w:semiHidden/>
    <w:unhideWhenUsed/>
    <w:rsid w:val="0075720D"/>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5720D"/>
    <w:rPr>
      <w:sz w:val="20"/>
      <w:szCs w:val="20"/>
    </w:rPr>
  </w:style>
  <w:style w:type="character" w:styleId="Rimandonotaapidipagina">
    <w:name w:val="footnote reference"/>
    <w:basedOn w:val="Carpredefinitoparagrafo"/>
    <w:uiPriority w:val="99"/>
    <w:semiHidden/>
    <w:unhideWhenUsed/>
    <w:rsid w:val="0075720D"/>
    <w:rPr>
      <w:vertAlign w:val="superscript"/>
    </w:rPr>
  </w:style>
  <w:style w:type="character" w:styleId="Testosegnaposto">
    <w:name w:val="Placeholder Text"/>
    <w:basedOn w:val="Carpredefinitoparagrafo"/>
    <w:uiPriority w:val="99"/>
    <w:semiHidden/>
    <w:rsid w:val="0001311D"/>
    <w:rPr>
      <w:color w:val="666666"/>
    </w:rPr>
  </w:style>
  <w:style w:type="paragraph" w:styleId="NormaleWeb">
    <w:name w:val="Normal (Web)"/>
    <w:basedOn w:val="Normale"/>
    <w:uiPriority w:val="99"/>
    <w:unhideWhenUsed/>
    <w:rsid w:val="00E51CA3"/>
    <w:pPr>
      <w:spacing w:before="100" w:beforeAutospacing="1" w:after="100" w:afterAutospacing="1" w:line="240" w:lineRule="auto"/>
    </w:pPr>
    <w:rPr>
      <w:rFonts w:ascii="Times New Roman" w:eastAsia="Times New Roman" w:hAnsi="Times New Roman" w:cs="Times New Roman"/>
      <w:lang w:eastAsia="it-IT"/>
    </w:rPr>
  </w:style>
  <w:style w:type="paragraph" w:styleId="PreformattatoHTML">
    <w:name w:val="HTML Preformatted"/>
    <w:basedOn w:val="Normale"/>
    <w:link w:val="PreformattatoHTMLCarattere"/>
    <w:uiPriority w:val="99"/>
    <w:semiHidden/>
    <w:unhideWhenUsed/>
    <w:rsid w:val="00EC23B3"/>
    <w:pPr>
      <w:spacing w:after="0" w:line="240" w:lineRule="auto"/>
    </w:pPr>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EC23B3"/>
    <w:rPr>
      <w:rFonts w:ascii="Consolas" w:hAnsi="Consolas"/>
      <w:sz w:val="20"/>
      <w:szCs w:val="20"/>
    </w:rPr>
  </w:style>
  <w:style w:type="table" w:styleId="Grigliatabella">
    <w:name w:val="Table Grid"/>
    <w:basedOn w:val="Tabellanormale"/>
    <w:uiPriority w:val="59"/>
    <w:rsid w:val="007749DB"/>
    <w:pPr>
      <w:spacing w:after="0" w:line="240" w:lineRule="auto"/>
    </w:pPr>
    <w:rPr>
      <w:rFonts w:ascii="Calibri" w:eastAsia="Yu Mincho" w:hAnsi="Calibri" w:cs="Arial"/>
      <w:kern w:val="2"/>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grassetto">
    <w:name w:val="Strong"/>
    <w:basedOn w:val="Carpredefinitoparagrafo"/>
    <w:uiPriority w:val="22"/>
    <w:qFormat/>
    <w:rsid w:val="001547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457262">
      <w:bodyDiv w:val="1"/>
      <w:marLeft w:val="0"/>
      <w:marRight w:val="0"/>
      <w:marTop w:val="0"/>
      <w:marBottom w:val="0"/>
      <w:divBdr>
        <w:top w:val="none" w:sz="0" w:space="0" w:color="auto"/>
        <w:left w:val="none" w:sz="0" w:space="0" w:color="auto"/>
        <w:bottom w:val="none" w:sz="0" w:space="0" w:color="auto"/>
        <w:right w:val="none" w:sz="0" w:space="0" w:color="auto"/>
      </w:divBdr>
    </w:div>
    <w:div w:id="72968858">
      <w:bodyDiv w:val="1"/>
      <w:marLeft w:val="0"/>
      <w:marRight w:val="0"/>
      <w:marTop w:val="0"/>
      <w:marBottom w:val="0"/>
      <w:divBdr>
        <w:top w:val="none" w:sz="0" w:space="0" w:color="auto"/>
        <w:left w:val="none" w:sz="0" w:space="0" w:color="auto"/>
        <w:bottom w:val="none" w:sz="0" w:space="0" w:color="auto"/>
        <w:right w:val="none" w:sz="0" w:space="0" w:color="auto"/>
      </w:divBdr>
    </w:div>
    <w:div w:id="408770965">
      <w:bodyDiv w:val="1"/>
      <w:marLeft w:val="0"/>
      <w:marRight w:val="0"/>
      <w:marTop w:val="0"/>
      <w:marBottom w:val="0"/>
      <w:divBdr>
        <w:top w:val="none" w:sz="0" w:space="0" w:color="auto"/>
        <w:left w:val="none" w:sz="0" w:space="0" w:color="auto"/>
        <w:bottom w:val="none" w:sz="0" w:space="0" w:color="auto"/>
        <w:right w:val="none" w:sz="0" w:space="0" w:color="auto"/>
      </w:divBdr>
    </w:div>
    <w:div w:id="564494324">
      <w:bodyDiv w:val="1"/>
      <w:marLeft w:val="0"/>
      <w:marRight w:val="0"/>
      <w:marTop w:val="0"/>
      <w:marBottom w:val="0"/>
      <w:divBdr>
        <w:top w:val="none" w:sz="0" w:space="0" w:color="auto"/>
        <w:left w:val="none" w:sz="0" w:space="0" w:color="auto"/>
        <w:bottom w:val="none" w:sz="0" w:space="0" w:color="auto"/>
        <w:right w:val="none" w:sz="0" w:space="0" w:color="auto"/>
      </w:divBdr>
    </w:div>
    <w:div w:id="640815063">
      <w:bodyDiv w:val="1"/>
      <w:marLeft w:val="0"/>
      <w:marRight w:val="0"/>
      <w:marTop w:val="0"/>
      <w:marBottom w:val="0"/>
      <w:divBdr>
        <w:top w:val="none" w:sz="0" w:space="0" w:color="auto"/>
        <w:left w:val="none" w:sz="0" w:space="0" w:color="auto"/>
        <w:bottom w:val="none" w:sz="0" w:space="0" w:color="auto"/>
        <w:right w:val="none" w:sz="0" w:space="0" w:color="auto"/>
      </w:divBdr>
    </w:div>
    <w:div w:id="1046027151">
      <w:bodyDiv w:val="1"/>
      <w:marLeft w:val="0"/>
      <w:marRight w:val="0"/>
      <w:marTop w:val="0"/>
      <w:marBottom w:val="0"/>
      <w:divBdr>
        <w:top w:val="none" w:sz="0" w:space="0" w:color="auto"/>
        <w:left w:val="none" w:sz="0" w:space="0" w:color="auto"/>
        <w:bottom w:val="none" w:sz="0" w:space="0" w:color="auto"/>
        <w:right w:val="none" w:sz="0" w:space="0" w:color="auto"/>
      </w:divBdr>
    </w:div>
    <w:div w:id="1079598870">
      <w:bodyDiv w:val="1"/>
      <w:marLeft w:val="0"/>
      <w:marRight w:val="0"/>
      <w:marTop w:val="0"/>
      <w:marBottom w:val="0"/>
      <w:divBdr>
        <w:top w:val="none" w:sz="0" w:space="0" w:color="auto"/>
        <w:left w:val="none" w:sz="0" w:space="0" w:color="auto"/>
        <w:bottom w:val="none" w:sz="0" w:space="0" w:color="auto"/>
        <w:right w:val="none" w:sz="0" w:space="0" w:color="auto"/>
      </w:divBdr>
    </w:div>
    <w:div w:id="1198661962">
      <w:bodyDiv w:val="1"/>
      <w:marLeft w:val="0"/>
      <w:marRight w:val="0"/>
      <w:marTop w:val="0"/>
      <w:marBottom w:val="0"/>
      <w:divBdr>
        <w:top w:val="none" w:sz="0" w:space="0" w:color="auto"/>
        <w:left w:val="none" w:sz="0" w:space="0" w:color="auto"/>
        <w:bottom w:val="none" w:sz="0" w:space="0" w:color="auto"/>
        <w:right w:val="none" w:sz="0" w:space="0" w:color="auto"/>
      </w:divBdr>
    </w:div>
    <w:div w:id="1210415809">
      <w:bodyDiv w:val="1"/>
      <w:marLeft w:val="0"/>
      <w:marRight w:val="0"/>
      <w:marTop w:val="0"/>
      <w:marBottom w:val="0"/>
      <w:divBdr>
        <w:top w:val="none" w:sz="0" w:space="0" w:color="auto"/>
        <w:left w:val="none" w:sz="0" w:space="0" w:color="auto"/>
        <w:bottom w:val="none" w:sz="0" w:space="0" w:color="auto"/>
        <w:right w:val="none" w:sz="0" w:space="0" w:color="auto"/>
      </w:divBdr>
    </w:div>
    <w:div w:id="1593391628">
      <w:bodyDiv w:val="1"/>
      <w:marLeft w:val="0"/>
      <w:marRight w:val="0"/>
      <w:marTop w:val="0"/>
      <w:marBottom w:val="0"/>
      <w:divBdr>
        <w:top w:val="none" w:sz="0" w:space="0" w:color="auto"/>
        <w:left w:val="none" w:sz="0" w:space="0" w:color="auto"/>
        <w:bottom w:val="none" w:sz="0" w:space="0" w:color="auto"/>
        <w:right w:val="none" w:sz="0" w:space="0" w:color="auto"/>
      </w:divBdr>
    </w:div>
    <w:div w:id="19104621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hyperlink" Target="mailto:paola.maina@anicecommunication.com" TargetMode="Externa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www.xpeng.com/" TargetMode="External"/><Relationship Id="rId17" Type="http://schemas.openxmlformats.org/officeDocument/2006/relationships/hyperlink" Target="mailto:roberto.beltramolli@anicecommunication.com" TargetMode="External"/><Relationship Id="rId2" Type="http://schemas.openxmlformats.org/officeDocument/2006/relationships/customXml" Target="../customXml/item2.xml"/><Relationship Id="rId16" Type="http://schemas.openxmlformats.org/officeDocument/2006/relationships/hyperlink" Target="mailto:xpeng@anicecommunication.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be331e7-fb7c-40bb-9caa-c8e1022a5372"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btZnczS8hixhgZpOZQSr8/3whw==">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EB675CCCA3E864181CF9BEA82AAB5BC" ma:contentTypeVersion="12" ma:contentTypeDescription="Create a new document." ma:contentTypeScope="" ma:versionID="e73bb7205cc8e184933759232c3d81d4">
  <xsd:schema xmlns:xsd="http://www.w3.org/2001/XMLSchema" xmlns:xs="http://www.w3.org/2001/XMLSchema" xmlns:p="http://schemas.microsoft.com/office/2006/metadata/properties" xmlns:ns3="8be331e7-fb7c-40bb-9caa-c8e1022a5372" targetNamespace="http://schemas.microsoft.com/office/2006/metadata/properties" ma:root="true" ma:fieldsID="a7cd9dc1868b7cc92fb99335d6d9af29" ns3:_="">
    <xsd:import namespace="8be331e7-fb7c-40bb-9caa-c8e1022a5372"/>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element ref="ns3:_activity" minOccurs="0"/>
                <xsd:element ref="ns3:MediaLengthInSeconds" minOccurs="0"/>
                <xsd:element ref="ns3:MediaServiceBillingMetadata"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e331e7-fb7c-40bb-9caa-c8e1022a5372"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activity" ma:index="16" nillable="true" ma:displayName="_activity" ma:hidden="true" ma:internalName="_activity">
      <xsd:simpleType>
        <xsd:restriction base="dms:Note"/>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AB30EED-3859-4B12-A31C-148554E587F6}">
  <ds:schemaRefs>
    <ds:schemaRef ds:uri="http://schemas.microsoft.com/office/2006/metadata/properties"/>
    <ds:schemaRef ds:uri="http://schemas.microsoft.com/office/infopath/2007/PartnerControls"/>
    <ds:schemaRef ds:uri="8be331e7-fb7c-40bb-9caa-c8e1022a5372"/>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F6799FE8-B5AF-40E8-9316-4A8216983359}">
  <ds:schemaRefs>
    <ds:schemaRef ds:uri="http://schemas.openxmlformats.org/officeDocument/2006/bibliography"/>
  </ds:schemaRefs>
</ds:datastoreItem>
</file>

<file path=customXml/itemProps4.xml><?xml version="1.0" encoding="utf-8"?>
<ds:datastoreItem xmlns:ds="http://schemas.openxmlformats.org/officeDocument/2006/customXml" ds:itemID="{A6DCF05A-0E3C-4A8B-BF14-66DF392F1A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e331e7-fb7c-40bb-9caa-c8e1022a5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E2B2DC9-0816-4E13-8EFD-1D8FCC82595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10</Pages>
  <Words>4056</Words>
  <Characters>23120</Characters>
  <Application>Microsoft Office Word</Application>
  <DocSecurity>0</DocSecurity>
  <Lines>192</Lines>
  <Paragraphs>54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27122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Edelman</dc:creator>
  <cp:lastModifiedBy>Roberto Beltramolli</cp:lastModifiedBy>
  <cp:revision>13</cp:revision>
  <cp:lastPrinted>2025-04-08T16:55:00Z</cp:lastPrinted>
  <dcterms:created xsi:type="dcterms:W3CDTF">2025-06-17T09:56:00Z</dcterms:created>
  <dcterms:modified xsi:type="dcterms:W3CDTF">2025-06-20T13:56:00Z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0x0101002EB675CCCA3E864181CF9BEA82AAB5BC</vt:lpwstr>
  </property>
</Properties>
</file>